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word/people.xml" ContentType="application/vnd.openxmlformats-officedocument.wordprocessingml.people+xml"/>
  <Override PartName="/word/commentsExtensible.xml" ContentType="application/vnd.openxmlformats-officedocument.wordprocessingml.commentsExtensible+xml"/>
  <Override PartName="/word/commentsExtended.xml" ContentType="application/vnd.openxmlformats-officedocument.wordprocessingml.commentsExtended+xml"/>
  <Override PartName="/word/commentsIds.xml" ContentType="application/vnd.openxmlformats-officedocument.wordprocessingml.commentsId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1E2" w:rsidRPr="00A442F4" w:rsidRDefault="004A11E2" w:rsidP="004C3E31">
      <w:pPr>
        <w:rPr>
          <w:rFonts w:cs="Tahoma"/>
          <w:szCs w:val="20"/>
        </w:rPr>
      </w:pPr>
    </w:p>
    <w:p w:rsidR="0081245E" w:rsidRPr="00A442F4" w:rsidRDefault="00464774" w:rsidP="0081245E">
      <w:pPr>
        <w:pStyle w:val="Ttulo1"/>
        <w:tabs>
          <w:tab w:val="clear" w:pos="360"/>
          <w:tab w:val="num" w:pos="2160"/>
        </w:tabs>
        <w:ind w:left="2160" w:hanging="720"/>
        <w:rPr>
          <w:rFonts w:cs="Tahoma"/>
        </w:rPr>
      </w:pPr>
      <w:r w:rsidRPr="00A442F4">
        <w:rPr>
          <w:rFonts w:cs="Tahoma"/>
        </w:rPr>
        <w:t>DESCRIPCIÓN DEL PROYECTO</w:t>
      </w:r>
    </w:p>
    <w:p w:rsidR="009B2BDC" w:rsidRPr="00A442F4" w:rsidRDefault="009B2BDC" w:rsidP="009B2BDC">
      <w:pPr>
        <w:rPr>
          <w:rFonts w:cs="Tahoma"/>
        </w:rPr>
      </w:pPr>
    </w:p>
    <w:p w:rsidR="00A12069" w:rsidRDefault="00A12069" w:rsidP="00A12069">
      <w:pPr>
        <w:rPr>
          <w:rFonts w:cs="Tahoma"/>
        </w:rPr>
      </w:pPr>
    </w:p>
    <w:p w:rsidR="00251C92" w:rsidRDefault="00750912" w:rsidP="00251C92">
      <w:pPr>
        <w:pStyle w:val="Ttulo2"/>
        <w:tabs>
          <w:tab w:val="clear" w:pos="720"/>
          <w:tab w:val="num" w:pos="900"/>
        </w:tabs>
        <w:ind w:left="900" w:hanging="900"/>
        <w:jc w:val="left"/>
        <w:rPr>
          <w:rFonts w:cs="Tahoma"/>
          <w:lang w:val="es-ES_tradnl"/>
        </w:rPr>
      </w:pPr>
      <w:r>
        <w:rPr>
          <w:rFonts w:cs="Tahoma"/>
          <w:lang w:val="es-ES_tradnl"/>
        </w:rPr>
        <w:t xml:space="preserve">DESCRIPCIÓN DEL SISTEMA DE TRATAMIENTO DE LAS AGUAS RESIDUALES </w:t>
      </w:r>
      <w:r w:rsidR="00251C92">
        <w:rPr>
          <w:rFonts w:cs="Tahoma"/>
          <w:lang w:val="es-ES_tradnl"/>
        </w:rPr>
        <w:t>DEL PROYECTO</w:t>
      </w:r>
      <w:r w:rsidR="00251C92" w:rsidRPr="00A442F4">
        <w:rPr>
          <w:rFonts w:cs="Tahoma"/>
          <w:lang w:val="es-ES_tradnl"/>
        </w:rPr>
        <w:t>.</w:t>
      </w:r>
    </w:p>
    <w:p w:rsidR="007D205B" w:rsidRDefault="007D205B" w:rsidP="007D205B">
      <w:pPr>
        <w:pStyle w:val="Ttulo3"/>
        <w:tabs>
          <w:tab w:val="clear" w:pos="1080"/>
          <w:tab w:val="num" w:pos="900"/>
        </w:tabs>
        <w:ind w:left="900" w:hanging="900"/>
        <w:jc w:val="left"/>
      </w:pPr>
      <w:r>
        <w:t>Sedimentación – Digestión y Filtración Anaerobia de las Aguas Residuales.</w:t>
      </w:r>
    </w:p>
    <w:p w:rsidR="007D205B" w:rsidRDefault="007D205B" w:rsidP="007D205B">
      <w:pPr>
        <w:numPr>
          <w:ilvl w:val="0"/>
          <w:numId w:val="27"/>
        </w:numPr>
      </w:pPr>
      <w:r>
        <w:t>Fosa Séptica</w:t>
      </w:r>
    </w:p>
    <w:p w:rsidR="007D205B" w:rsidRDefault="007D205B" w:rsidP="007D205B">
      <w:pPr>
        <w:numPr>
          <w:ilvl w:val="0"/>
          <w:numId w:val="27"/>
        </w:numPr>
      </w:pPr>
      <w:r>
        <w:t>Filtro Anaerobio de Flujo Ascendente</w:t>
      </w:r>
    </w:p>
    <w:p w:rsidR="007D205B" w:rsidRDefault="007D205B" w:rsidP="007D205B"/>
    <w:p w:rsidR="007D205B" w:rsidRDefault="007D205B" w:rsidP="007D205B">
      <w:r>
        <w:t>El tratamiento en el mismo sitio es una alternativa necesaria en lugares donde no existe alcantarillado sanitario; al no existir esta posibilidad se hace necesario brindar una alternativa sencilla para tratamiento y disposición en el mismo sitio de origen de las aguas residuales.</w:t>
      </w:r>
    </w:p>
    <w:p w:rsidR="007D205B" w:rsidRDefault="007D205B" w:rsidP="007D205B"/>
    <w:p w:rsidR="007D205B" w:rsidRDefault="007D205B" w:rsidP="007D205B">
      <w:r>
        <w:t>La selección de un sistema de tratamiento en el mismo sitio debe tener en cuenta el objetivo básico de ofrecer los resultados del tratamiento requerido en la forma práctica más sencilla, más confiable, de más fácil operación y de costo mínimo.</w:t>
      </w:r>
    </w:p>
    <w:p w:rsidR="007D205B" w:rsidRDefault="007D205B" w:rsidP="007D205B"/>
    <w:p w:rsidR="007D205B" w:rsidRDefault="007D205B" w:rsidP="007D205B">
      <w:r>
        <w:t>El tanque séptico, en el cual la sedimentación y la digestión del residuo ocurren en el mismo recipiente, es el sistema más usado para adecuar el agua residual con el fin de pos-tratarla en filtros intermitentes de arena.</w:t>
      </w:r>
    </w:p>
    <w:p w:rsidR="007D205B" w:rsidRDefault="007D205B" w:rsidP="007D205B"/>
    <w:p w:rsidR="007D205B" w:rsidRDefault="007D205B" w:rsidP="007D205B">
      <w:r>
        <w:t>Una alternativa para complementar el tratamiento del efluente de la fosa séptica es el Filtro Anaerobio de Flujo Ascendente.</w:t>
      </w:r>
      <w:r w:rsidRPr="009964C5">
        <w:t xml:space="preserve"> </w:t>
      </w:r>
      <w:r>
        <w:t>Con este sistema combinado se puede obtener un rendimiento del 70% en remoción de DBO.</w:t>
      </w:r>
    </w:p>
    <w:p w:rsidR="007D205B" w:rsidRDefault="007D205B" w:rsidP="007D205B">
      <w:pPr>
        <w:pStyle w:val="Ttulo4"/>
        <w:tabs>
          <w:tab w:val="clear" w:pos="1440"/>
          <w:tab w:val="num" w:pos="900"/>
        </w:tabs>
        <w:ind w:left="900" w:hanging="900"/>
      </w:pPr>
      <w:r>
        <w:t>Tanque Séptico – Filtro Anaerobio</w:t>
      </w:r>
    </w:p>
    <w:p w:rsidR="007D205B" w:rsidRDefault="007D205B" w:rsidP="007D205B">
      <w:r w:rsidRPr="007D205B">
        <w:rPr>
          <w:b/>
        </w:rPr>
        <w:t>Generalidades</w:t>
      </w:r>
      <w:r>
        <w:rPr>
          <w:b/>
        </w:rPr>
        <w:t>.</w:t>
      </w:r>
      <w:r w:rsidRPr="007D205B">
        <w:t xml:space="preserve"> </w:t>
      </w:r>
      <w:r>
        <w:t>El tanque séptico se caracteriza porque en él la sedimentación y la digestión ocurren dentro del mismo tanque; con lo anterior, se evitan los problemas de complejidad de construcción y excavación profunda del tanque Imhoff. El tanque séptico consiste esencialmente en uno o varios tanques o compartimientos, en serie, de sedimentación de sólidos. La función más utilizada del tanque séptico es la de acondicionar las aguas residuales para disposición sub-superficial en lugares donde no existe un sistema de alcantarillado sanitario. En estos casos sirve para:</w:t>
      </w:r>
    </w:p>
    <w:p w:rsidR="007D205B" w:rsidRDefault="007D205B" w:rsidP="007D205B">
      <w:pPr>
        <w:numPr>
          <w:ilvl w:val="0"/>
          <w:numId w:val="28"/>
        </w:numPr>
      </w:pPr>
      <w:r>
        <w:t>Eliminar sólidos suspendidos y material flotante.</w:t>
      </w:r>
    </w:p>
    <w:p w:rsidR="007D205B" w:rsidRDefault="007D205B" w:rsidP="007D205B">
      <w:pPr>
        <w:numPr>
          <w:ilvl w:val="0"/>
          <w:numId w:val="28"/>
        </w:numPr>
      </w:pPr>
      <w:r>
        <w:t>Realizar el tratamiento anaerobio de los lodos sedimentados.</w:t>
      </w:r>
    </w:p>
    <w:p w:rsidR="007D205B" w:rsidRDefault="007D205B" w:rsidP="007D205B">
      <w:pPr>
        <w:numPr>
          <w:ilvl w:val="0"/>
          <w:numId w:val="28"/>
        </w:numPr>
      </w:pPr>
      <w:r>
        <w:t>Almacenar lodos y material flotante.</w:t>
      </w:r>
    </w:p>
    <w:p w:rsidR="007D205B" w:rsidRDefault="007D205B" w:rsidP="007D205B"/>
    <w:p w:rsidR="007D205B" w:rsidRDefault="007D205B" w:rsidP="007D205B">
      <w:r>
        <w:t>La remoción de DBO en un tanque séptico puede ser del 30</w:t>
      </w:r>
      <w:r w:rsidRPr="007D205B">
        <w:rPr>
          <w:i/>
        </w:rPr>
        <w:t>%</w:t>
      </w:r>
      <w:r>
        <w:t xml:space="preserve"> al 50</w:t>
      </w:r>
      <w:r w:rsidRPr="007D205B">
        <w:rPr>
          <w:i/>
        </w:rPr>
        <w:t>%</w:t>
      </w:r>
      <w:r>
        <w:t>, de grasas y aceites un 70</w:t>
      </w:r>
      <w:r w:rsidRPr="007D205B">
        <w:rPr>
          <w:i/>
        </w:rPr>
        <w:t>%</w:t>
      </w:r>
      <w:r>
        <w:t xml:space="preserve"> a 80</w:t>
      </w:r>
      <w:r w:rsidRPr="007D205B">
        <w:rPr>
          <w:i/>
        </w:rPr>
        <w:t>%</w:t>
      </w:r>
      <w:r>
        <w:t>, de fósforo un 15</w:t>
      </w:r>
      <w:r w:rsidRPr="007D205B">
        <w:rPr>
          <w:i/>
        </w:rPr>
        <w:t>%</w:t>
      </w:r>
      <w:r>
        <w:t xml:space="preserve"> y de un 50</w:t>
      </w:r>
      <w:r w:rsidRPr="007D205B">
        <w:rPr>
          <w:i/>
        </w:rPr>
        <w:t>%</w:t>
      </w:r>
      <w:r>
        <w:t xml:space="preserve"> a 70</w:t>
      </w:r>
      <w:r w:rsidRPr="007D205B">
        <w:rPr>
          <w:i/>
        </w:rPr>
        <w:t>%</w:t>
      </w:r>
      <w:r>
        <w:t xml:space="preserve"> de SS, para aguas residuales domésticas típicas. Para la localización de un tanque séptico se recomienda tener en cuenta los siguientes criterios:</w:t>
      </w:r>
    </w:p>
    <w:p w:rsidR="007D205B" w:rsidRDefault="007D205B" w:rsidP="007D205B">
      <w:pPr>
        <w:numPr>
          <w:ilvl w:val="0"/>
          <w:numId w:val="29"/>
        </w:numPr>
      </w:pPr>
      <w:r>
        <w:t>Para proteger las fuentes de agua, el tanque debe localizarse a más de 15</w:t>
      </w:r>
      <w:r w:rsidRPr="007D205B">
        <w:rPr>
          <w:i/>
        </w:rPr>
        <w:t>m</w:t>
      </w:r>
      <w:r>
        <w:t xml:space="preserve"> de cualquier fuente de abastecimiento.</w:t>
      </w:r>
    </w:p>
    <w:p w:rsidR="007D205B" w:rsidRDefault="007D205B" w:rsidP="007D205B">
      <w:pPr>
        <w:numPr>
          <w:ilvl w:val="0"/>
          <w:numId w:val="29"/>
        </w:numPr>
      </w:pPr>
      <w:r>
        <w:t>El tanque debe encontrarse a una distancia mayor de 2</w:t>
      </w:r>
      <w:r w:rsidRPr="007D205B">
        <w:rPr>
          <w:i/>
        </w:rPr>
        <w:t>m</w:t>
      </w:r>
      <w:r>
        <w:t xml:space="preserve"> de cualquier fuente de abastecimiento.</w:t>
      </w:r>
    </w:p>
    <w:p w:rsidR="007D205B" w:rsidRDefault="007D205B" w:rsidP="007D205B">
      <w:pPr>
        <w:numPr>
          <w:ilvl w:val="0"/>
          <w:numId w:val="29"/>
        </w:numPr>
      </w:pPr>
      <w:r>
        <w:lastRenderedPageBreak/>
        <w:t>El tanque no debe estar expuesto a inundación y debe disponer de espacio suficiente para la construcción del sistema de disposición o tratamiento posterior a que haya lugar.</w:t>
      </w:r>
    </w:p>
    <w:p w:rsidR="007D205B" w:rsidRDefault="007D205B" w:rsidP="007D205B">
      <w:pPr>
        <w:numPr>
          <w:ilvl w:val="0"/>
          <w:numId w:val="29"/>
        </w:numPr>
      </w:pPr>
      <w:r>
        <w:t>El tanque debe tener acceso apropiado para que su limpieza y mantenimiento sean fáciles.</w:t>
      </w:r>
    </w:p>
    <w:p w:rsidR="007D205B" w:rsidRDefault="007D205B" w:rsidP="007D205B"/>
    <w:p w:rsidR="007D205B" w:rsidRDefault="007D205B" w:rsidP="007D205B">
      <w:r>
        <w:t>Es el sistema más usado para adecuar el agua residual con el fin de dispersarla en el subsuelo mediante campos de infiltración o para pos-tratarla en filtros anaerobios, filtros intermitentes de arena o procesos biológicos convencionales en el mismo sitio. Se construye en materiales impermeables como concreto, fibra de vidrio, acero, pino californiano y polietileno.</w:t>
      </w:r>
    </w:p>
    <w:p w:rsidR="007D205B" w:rsidRDefault="007D205B" w:rsidP="007D205B"/>
    <w:p w:rsidR="007D205B" w:rsidRDefault="007D205B" w:rsidP="007D205B">
      <w:r>
        <w:t>El período de desenlode de un tanque séptico se puede establecer con base en la experiencia de instalaciones semejantes, aunque la cantidad de lodo acumulado depende del agua residual afluente y de la tasa de digestión, la cual está influida por la temperatura local. En general para diseño se usa una tasa de acumulación de lodo de 0.04</w:t>
      </w:r>
      <w:r w:rsidRPr="007D205B">
        <w:rPr>
          <w:i/>
        </w:rPr>
        <w:t>m</w:t>
      </w:r>
      <w:r w:rsidRPr="007D205B">
        <w:rPr>
          <w:i/>
          <w:vertAlign w:val="superscript"/>
        </w:rPr>
        <w:t>3</w:t>
      </w:r>
      <w:r w:rsidRPr="007D205B">
        <w:rPr>
          <w:i/>
        </w:rPr>
        <w:t>/hab/año</w:t>
      </w:r>
      <w:r>
        <w:t>, con una capacidad disponible para lodo de un tercio del volumen del tanque séptico.</w:t>
      </w:r>
    </w:p>
    <w:p w:rsidR="007D205B" w:rsidRDefault="007D205B" w:rsidP="007D205B"/>
    <w:p w:rsidR="007D205B" w:rsidRDefault="007D205B" w:rsidP="007D205B">
      <w:r>
        <w:t>La limpieza de un tanque séptico se hace para prevenir que el manto de lodos o de natas pueda contribuir al escape de sólidos por el efluente. En general, el tanque debe limpiarse cuando el fondo del lecho de natas o sobre-nadante está a menos de 7.5</w:t>
      </w:r>
      <w:r w:rsidRPr="002D3AAA">
        <w:rPr>
          <w:i/>
        </w:rPr>
        <w:t>m</w:t>
      </w:r>
      <w:r>
        <w:t xml:space="preserve"> del borde inferior de la pantalla de salida o cuando la profundidad del manto de lodos es del 40% o más con respecto a la profundidad del agua en el tanque. El desenlode se efectúa bombeando el contenido del tanque a un camión cisterna y disponiendo el residuo en los sitios autorizados para tal efecto.</w:t>
      </w:r>
    </w:p>
    <w:p w:rsidR="007D205B" w:rsidRDefault="007D205B" w:rsidP="007D205B"/>
    <w:p w:rsidR="007D205B" w:rsidRDefault="007D205B" w:rsidP="007D205B">
      <w:r>
        <w:t>Una alternativa para dar tratamiento complementario al efluente de un tanque séptico es la del filtro anaerobio. En este caso el filtro se coloca después del tanque séptico. Para el dimensionamiento del filtro anaerobio se usa generalmente un lecho filtrante de 40</w:t>
      </w:r>
      <w:r w:rsidRPr="002D3AAA">
        <w:rPr>
          <w:i/>
        </w:rPr>
        <w:t>cm</w:t>
      </w:r>
      <w:r>
        <w:t xml:space="preserve"> de gravas pequeñas de 12</w:t>
      </w:r>
      <w:r w:rsidRPr="007D205B">
        <w:rPr>
          <w:i/>
        </w:rPr>
        <w:t>mm</w:t>
      </w:r>
      <w:r>
        <w:t xml:space="preserve"> a 18</w:t>
      </w:r>
      <w:r w:rsidRPr="002D3AAA">
        <w:rPr>
          <w:i/>
        </w:rPr>
        <w:t>mm</w:t>
      </w:r>
      <w:r>
        <w:t xml:space="preserve"> en el fondo y una capa superior de 10</w:t>
      </w:r>
      <w:r w:rsidRPr="007D205B">
        <w:rPr>
          <w:i/>
        </w:rPr>
        <w:t>cm</w:t>
      </w:r>
      <w:r>
        <w:t xml:space="preserve"> de espesor, de arenas gruesas y gravas finas de 3</w:t>
      </w:r>
      <w:r w:rsidRPr="007D205B">
        <w:rPr>
          <w:i/>
        </w:rPr>
        <w:t>mm</w:t>
      </w:r>
      <w:r>
        <w:t xml:space="preserve"> a 6</w:t>
      </w:r>
      <w:r w:rsidRPr="002D3AAA">
        <w:rPr>
          <w:i/>
        </w:rPr>
        <w:t>mm</w:t>
      </w:r>
      <w:r>
        <w:t>. Sin embargo, se considera que la altura óptima de medio es de 120</w:t>
      </w:r>
      <w:r w:rsidRPr="002D3AAA">
        <w:rPr>
          <w:i/>
        </w:rPr>
        <w:t>cm</w:t>
      </w:r>
      <w:r>
        <w:t>. La pérdida de energía hidráulica en el filtro es de 3</w:t>
      </w:r>
      <w:r w:rsidRPr="007D205B">
        <w:rPr>
          <w:i/>
        </w:rPr>
        <w:t>cm</w:t>
      </w:r>
      <w:r>
        <w:t xml:space="preserve"> a 15</w:t>
      </w:r>
      <w:r w:rsidRPr="002D3AAA">
        <w:rPr>
          <w:i/>
        </w:rPr>
        <w:t>cm</w:t>
      </w:r>
      <w:r>
        <w:t>, en condiciones normales de operación. En estas condiciones se puede esperar un rendimiento del 70</w:t>
      </w:r>
      <w:r w:rsidRPr="007D205B">
        <w:rPr>
          <w:i/>
        </w:rPr>
        <w:t>%</w:t>
      </w:r>
      <w:r>
        <w:t xml:space="preserve"> en remoción de DBO y una operación satisfactoria, sin mantenimiento, durante 18 meses a 24 meses.</w:t>
      </w:r>
    </w:p>
    <w:p w:rsidR="007D205B" w:rsidRDefault="007D205B" w:rsidP="007D205B">
      <w:pPr>
        <w:pStyle w:val="Ttulo4"/>
        <w:tabs>
          <w:tab w:val="clear" w:pos="1440"/>
          <w:tab w:val="num" w:pos="900"/>
        </w:tabs>
        <w:ind w:left="900" w:hanging="900"/>
      </w:pPr>
      <w:r>
        <w:t>Espesores y Volúmenes del Medio Filtrante</w:t>
      </w:r>
    </w:p>
    <w:p w:rsidR="007D205B" w:rsidRDefault="007D205B" w:rsidP="007D205B"/>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BF"/>
      </w:tblPr>
      <w:tblGrid>
        <w:gridCol w:w="1771"/>
        <w:gridCol w:w="1771"/>
        <w:gridCol w:w="1771"/>
        <w:gridCol w:w="1771"/>
      </w:tblGrid>
      <w:tr w:rsidR="007D205B" w:rsidRPr="00BB742D" w:rsidTr="00934C04">
        <w:trPr>
          <w:jc w:val="center"/>
        </w:trPr>
        <w:tc>
          <w:tcPr>
            <w:tcW w:w="1771" w:type="dxa"/>
            <w:shd w:val="solid" w:color="FFFF00" w:fill="FFFFFF"/>
            <w:vAlign w:val="center"/>
          </w:tcPr>
          <w:p w:rsidR="007D205B" w:rsidRPr="00BB742D" w:rsidRDefault="007D205B" w:rsidP="00934C04">
            <w:pPr>
              <w:jc w:val="center"/>
              <w:rPr>
                <w:rFonts w:cs="Tahoma"/>
                <w:b/>
                <w:bCs/>
                <w:szCs w:val="20"/>
              </w:rPr>
            </w:pPr>
            <w:r w:rsidRPr="00BB742D">
              <w:rPr>
                <w:rFonts w:cs="Tahoma"/>
                <w:b/>
                <w:bCs/>
                <w:szCs w:val="20"/>
              </w:rPr>
              <w:t>Medio Filtrante</w:t>
            </w:r>
          </w:p>
        </w:tc>
        <w:tc>
          <w:tcPr>
            <w:tcW w:w="1771" w:type="dxa"/>
            <w:shd w:val="solid" w:color="FFFF00" w:fill="FFFFFF"/>
            <w:vAlign w:val="center"/>
          </w:tcPr>
          <w:p w:rsidR="007D205B" w:rsidRPr="00BB742D" w:rsidRDefault="007D205B" w:rsidP="00934C04">
            <w:pPr>
              <w:jc w:val="center"/>
              <w:rPr>
                <w:rFonts w:cs="Tahoma"/>
                <w:b/>
                <w:bCs/>
                <w:szCs w:val="20"/>
              </w:rPr>
            </w:pPr>
            <w:r w:rsidRPr="00BB742D">
              <w:rPr>
                <w:rFonts w:cs="Tahoma"/>
                <w:b/>
                <w:bCs/>
                <w:szCs w:val="20"/>
              </w:rPr>
              <w:t>Diámetro</w:t>
            </w:r>
          </w:p>
        </w:tc>
        <w:tc>
          <w:tcPr>
            <w:tcW w:w="1771" w:type="dxa"/>
            <w:shd w:val="solid" w:color="FFFF00" w:fill="FFFFFF"/>
            <w:vAlign w:val="center"/>
          </w:tcPr>
          <w:p w:rsidR="007D205B" w:rsidRPr="00BB742D" w:rsidRDefault="007D205B" w:rsidP="00934C04">
            <w:pPr>
              <w:jc w:val="center"/>
              <w:rPr>
                <w:rFonts w:cs="Tahoma"/>
                <w:b/>
                <w:bCs/>
                <w:szCs w:val="20"/>
              </w:rPr>
            </w:pPr>
            <w:r w:rsidRPr="00BB742D">
              <w:rPr>
                <w:rFonts w:cs="Tahoma"/>
                <w:b/>
                <w:bCs/>
                <w:szCs w:val="20"/>
              </w:rPr>
              <w:t>Espesor</w:t>
            </w:r>
          </w:p>
        </w:tc>
        <w:tc>
          <w:tcPr>
            <w:tcW w:w="1771" w:type="dxa"/>
            <w:shd w:val="solid" w:color="FFFF00" w:fill="FFFFFF"/>
            <w:vAlign w:val="center"/>
          </w:tcPr>
          <w:p w:rsidR="007D205B" w:rsidRPr="00BB742D" w:rsidRDefault="007D205B" w:rsidP="00934C04">
            <w:pPr>
              <w:jc w:val="center"/>
              <w:rPr>
                <w:rFonts w:cs="Tahoma"/>
                <w:b/>
                <w:bCs/>
                <w:szCs w:val="20"/>
              </w:rPr>
            </w:pPr>
            <w:r w:rsidRPr="00BB742D">
              <w:rPr>
                <w:rFonts w:cs="Tahoma"/>
                <w:b/>
                <w:bCs/>
                <w:szCs w:val="20"/>
              </w:rPr>
              <w:t>Volumen</w:t>
            </w:r>
          </w:p>
        </w:tc>
      </w:tr>
      <w:tr w:rsidR="007D205B" w:rsidRPr="00BB742D" w:rsidTr="00934C04">
        <w:trPr>
          <w:jc w:val="center"/>
        </w:trPr>
        <w:tc>
          <w:tcPr>
            <w:tcW w:w="1771" w:type="dxa"/>
            <w:vAlign w:val="center"/>
          </w:tcPr>
          <w:p w:rsidR="007D205B" w:rsidRPr="00BB742D" w:rsidRDefault="007D205B" w:rsidP="00934C04">
            <w:pPr>
              <w:rPr>
                <w:rFonts w:cs="Tahoma"/>
                <w:szCs w:val="20"/>
              </w:rPr>
            </w:pPr>
            <w:r w:rsidRPr="00BB742D">
              <w:rPr>
                <w:rFonts w:cs="Tahoma"/>
                <w:szCs w:val="20"/>
              </w:rPr>
              <w:t>Gravas Pequeñas</w:t>
            </w:r>
          </w:p>
        </w:tc>
        <w:tc>
          <w:tcPr>
            <w:tcW w:w="1771" w:type="dxa"/>
            <w:vAlign w:val="center"/>
          </w:tcPr>
          <w:p w:rsidR="007D205B" w:rsidRPr="00BB742D" w:rsidRDefault="007D205B" w:rsidP="00934C04">
            <w:pPr>
              <w:jc w:val="center"/>
              <w:rPr>
                <w:rFonts w:cs="Tahoma"/>
                <w:szCs w:val="20"/>
              </w:rPr>
            </w:pPr>
            <w:r w:rsidRPr="00BB742D">
              <w:rPr>
                <w:rFonts w:cs="Tahoma"/>
                <w:szCs w:val="20"/>
              </w:rPr>
              <w:t>12 – 18 mm</w:t>
            </w:r>
          </w:p>
        </w:tc>
        <w:tc>
          <w:tcPr>
            <w:tcW w:w="1771" w:type="dxa"/>
            <w:vAlign w:val="center"/>
          </w:tcPr>
          <w:p w:rsidR="007D205B" w:rsidRPr="00BB742D" w:rsidRDefault="007D205B" w:rsidP="00934C04">
            <w:pPr>
              <w:jc w:val="center"/>
              <w:rPr>
                <w:rFonts w:cs="Tahoma"/>
                <w:szCs w:val="20"/>
              </w:rPr>
            </w:pPr>
            <w:r>
              <w:rPr>
                <w:rFonts w:cs="Tahoma"/>
                <w:szCs w:val="20"/>
              </w:rPr>
              <w:t>3</w:t>
            </w:r>
            <w:r w:rsidRPr="00BB742D">
              <w:rPr>
                <w:rFonts w:cs="Tahoma"/>
                <w:szCs w:val="20"/>
              </w:rPr>
              <w:t>0 cm</w:t>
            </w:r>
          </w:p>
        </w:tc>
        <w:tc>
          <w:tcPr>
            <w:tcW w:w="1771" w:type="dxa"/>
            <w:vAlign w:val="center"/>
          </w:tcPr>
          <w:p w:rsidR="007D205B" w:rsidRPr="00BB742D" w:rsidRDefault="007D205B" w:rsidP="00934C04">
            <w:pPr>
              <w:jc w:val="center"/>
              <w:rPr>
                <w:rFonts w:cs="Tahoma"/>
                <w:szCs w:val="20"/>
              </w:rPr>
            </w:pPr>
            <w:r>
              <w:rPr>
                <w:rFonts w:cs="Tahoma"/>
                <w:szCs w:val="20"/>
              </w:rPr>
              <w:t>3.60</w:t>
            </w:r>
            <w:r w:rsidRPr="00BB742D">
              <w:rPr>
                <w:rFonts w:cs="Tahoma"/>
                <w:szCs w:val="20"/>
              </w:rPr>
              <w:t xml:space="preserve"> m</w:t>
            </w:r>
            <w:r w:rsidRPr="00BB742D">
              <w:rPr>
                <w:rFonts w:cs="Tahoma"/>
                <w:szCs w:val="20"/>
                <w:vertAlign w:val="superscript"/>
              </w:rPr>
              <w:t>3</w:t>
            </w:r>
          </w:p>
        </w:tc>
      </w:tr>
      <w:tr w:rsidR="007D205B" w:rsidRPr="00BB742D" w:rsidTr="00934C04">
        <w:trPr>
          <w:jc w:val="center"/>
        </w:trPr>
        <w:tc>
          <w:tcPr>
            <w:tcW w:w="1771" w:type="dxa"/>
            <w:vAlign w:val="center"/>
          </w:tcPr>
          <w:p w:rsidR="007D205B" w:rsidRPr="00BB742D" w:rsidRDefault="007D205B" w:rsidP="00934C04">
            <w:pPr>
              <w:rPr>
                <w:rFonts w:cs="Tahoma"/>
                <w:szCs w:val="20"/>
              </w:rPr>
            </w:pPr>
            <w:r w:rsidRPr="00BB742D">
              <w:rPr>
                <w:rFonts w:cs="Tahoma"/>
                <w:szCs w:val="20"/>
              </w:rPr>
              <w:t>Arenas Gruesas y Gravas Finas</w:t>
            </w:r>
          </w:p>
        </w:tc>
        <w:tc>
          <w:tcPr>
            <w:tcW w:w="1771" w:type="dxa"/>
            <w:vAlign w:val="center"/>
          </w:tcPr>
          <w:p w:rsidR="007D205B" w:rsidRPr="00BB742D" w:rsidRDefault="007D205B" w:rsidP="00934C04">
            <w:pPr>
              <w:jc w:val="center"/>
              <w:rPr>
                <w:rFonts w:cs="Tahoma"/>
                <w:szCs w:val="20"/>
              </w:rPr>
            </w:pPr>
            <w:r w:rsidRPr="00BB742D">
              <w:rPr>
                <w:rFonts w:cs="Tahoma"/>
                <w:szCs w:val="20"/>
              </w:rPr>
              <w:t>3 – 6 mm</w:t>
            </w:r>
          </w:p>
        </w:tc>
        <w:tc>
          <w:tcPr>
            <w:tcW w:w="1771" w:type="dxa"/>
            <w:vAlign w:val="center"/>
          </w:tcPr>
          <w:p w:rsidR="007D205B" w:rsidRPr="00BB742D" w:rsidRDefault="007D205B" w:rsidP="00934C04">
            <w:pPr>
              <w:jc w:val="center"/>
              <w:rPr>
                <w:rFonts w:cs="Tahoma"/>
                <w:szCs w:val="20"/>
              </w:rPr>
            </w:pPr>
            <w:r>
              <w:rPr>
                <w:rFonts w:cs="Tahoma"/>
                <w:szCs w:val="20"/>
              </w:rPr>
              <w:t>2</w:t>
            </w:r>
            <w:r w:rsidRPr="00BB742D">
              <w:rPr>
                <w:rFonts w:cs="Tahoma"/>
                <w:szCs w:val="20"/>
              </w:rPr>
              <w:t>0 cm</w:t>
            </w:r>
          </w:p>
        </w:tc>
        <w:tc>
          <w:tcPr>
            <w:tcW w:w="1771" w:type="dxa"/>
            <w:vAlign w:val="center"/>
          </w:tcPr>
          <w:p w:rsidR="007D205B" w:rsidRPr="00BB742D" w:rsidRDefault="007D205B" w:rsidP="00934C04">
            <w:pPr>
              <w:jc w:val="center"/>
              <w:rPr>
                <w:rFonts w:cs="Tahoma"/>
                <w:szCs w:val="20"/>
                <w:vertAlign w:val="superscript"/>
              </w:rPr>
            </w:pPr>
            <w:r>
              <w:rPr>
                <w:rFonts w:cs="Tahoma"/>
                <w:szCs w:val="20"/>
              </w:rPr>
              <w:t>2.40</w:t>
            </w:r>
            <w:r w:rsidRPr="00BB742D">
              <w:rPr>
                <w:rFonts w:cs="Tahoma"/>
                <w:szCs w:val="20"/>
              </w:rPr>
              <w:t xml:space="preserve"> m</w:t>
            </w:r>
            <w:r w:rsidRPr="00BB742D">
              <w:rPr>
                <w:rFonts w:cs="Tahoma"/>
                <w:szCs w:val="20"/>
                <w:vertAlign w:val="superscript"/>
              </w:rPr>
              <w:t>3</w:t>
            </w:r>
          </w:p>
        </w:tc>
      </w:tr>
    </w:tbl>
    <w:p w:rsidR="007D205B" w:rsidRDefault="007D205B" w:rsidP="007D205B"/>
    <w:p w:rsidR="00FC150D" w:rsidRPr="00F9664C" w:rsidRDefault="00FC150D" w:rsidP="00F9664C">
      <w:pPr>
        <w:pStyle w:val="Ttulo3"/>
        <w:tabs>
          <w:tab w:val="clear" w:pos="1080"/>
          <w:tab w:val="num" w:pos="900"/>
        </w:tabs>
        <w:ind w:left="900" w:hanging="900"/>
        <w:jc w:val="left"/>
        <w:rPr>
          <w:rFonts w:cs="Tahoma"/>
          <w:lang w:val="es-ES_tradnl"/>
        </w:rPr>
      </w:pPr>
      <w:bookmarkStart w:id="0" w:name="_Toc223001978"/>
      <w:bookmarkStart w:id="1" w:name="_Toc228346211"/>
      <w:r w:rsidRPr="00A442F4">
        <w:rPr>
          <w:rFonts w:cs="Tahoma"/>
          <w:lang w:val="es-ES_tradnl"/>
        </w:rPr>
        <w:t>Gestión del Tratamiento de las Aguas Residuales.</w:t>
      </w:r>
    </w:p>
    <w:p w:rsidR="00FC150D" w:rsidRPr="00A442F4" w:rsidRDefault="00FC150D" w:rsidP="00FC150D">
      <w:pPr>
        <w:autoSpaceDE w:val="0"/>
        <w:autoSpaceDN w:val="0"/>
        <w:adjustRightInd w:val="0"/>
        <w:rPr>
          <w:rFonts w:cs="Tahoma"/>
          <w:szCs w:val="20"/>
          <w:lang w:val="es-ES" w:eastAsia="es-ES"/>
        </w:rPr>
      </w:pPr>
      <w:r w:rsidRPr="00A442F4">
        <w:rPr>
          <w:rFonts w:cs="Tahoma"/>
          <w:szCs w:val="20"/>
          <w:lang w:val="es-ES" w:eastAsia="es-ES"/>
        </w:rPr>
        <w:t xml:space="preserve">Las aguas residuales serán tratadas mediante un proceso biológico de anaerobiosis, el cual consistirá en una cámara de sedimentación, digestión y un filtro anaeróbico de flujo invertido. El tratamiento tendrá una capacidad de depurar </w:t>
      </w:r>
      <w:r>
        <w:rPr>
          <w:rFonts w:cs="Tahoma"/>
          <w:szCs w:val="20"/>
          <w:lang w:val="es-ES" w:eastAsia="es-ES"/>
        </w:rPr>
        <w:t>14,700.91 galones por día</w:t>
      </w:r>
      <w:r w:rsidRPr="00A442F4">
        <w:rPr>
          <w:rFonts w:cs="Tahoma"/>
          <w:szCs w:val="20"/>
          <w:lang w:val="es-ES" w:eastAsia="es-ES"/>
        </w:rPr>
        <w:t>.</w:t>
      </w:r>
    </w:p>
    <w:p w:rsidR="00FC150D" w:rsidRPr="00A442F4" w:rsidRDefault="00FC150D" w:rsidP="00FC150D">
      <w:pPr>
        <w:autoSpaceDE w:val="0"/>
        <w:autoSpaceDN w:val="0"/>
        <w:adjustRightInd w:val="0"/>
        <w:rPr>
          <w:rFonts w:cs="Tahoma"/>
          <w:szCs w:val="20"/>
          <w:lang w:val="es-ES" w:eastAsia="es-ES"/>
        </w:rPr>
      </w:pPr>
    </w:p>
    <w:p w:rsidR="00FC150D" w:rsidRPr="00A442F4" w:rsidRDefault="00FC150D" w:rsidP="00FC150D">
      <w:pPr>
        <w:autoSpaceDE w:val="0"/>
        <w:autoSpaceDN w:val="0"/>
        <w:adjustRightInd w:val="0"/>
        <w:rPr>
          <w:rFonts w:cs="Tahoma"/>
          <w:szCs w:val="20"/>
          <w:lang w:val="es-ES" w:eastAsia="es-ES"/>
        </w:rPr>
      </w:pPr>
      <w:r w:rsidRPr="00A442F4">
        <w:rPr>
          <w:rFonts w:cs="Tahoma"/>
          <w:szCs w:val="20"/>
          <w:lang w:val="es-ES" w:eastAsia="es-ES"/>
        </w:rPr>
        <w:t>La unidad de tratamiento estará conformada por un tanque de sedimentación o clarificador y un filtro anaeróbico de flujo invertido con el fin de degradar la materia orgánica. El sedimentador tiene como finalidad eliminar los sólidos fácilmente sedimentables, el material flotante y por tanto, reducir el contenido de sólidos suspendidos.</w:t>
      </w:r>
    </w:p>
    <w:p w:rsidR="00FC150D" w:rsidRPr="00A442F4" w:rsidRDefault="00FC150D" w:rsidP="00FC150D">
      <w:pPr>
        <w:autoSpaceDE w:val="0"/>
        <w:autoSpaceDN w:val="0"/>
        <w:adjustRightInd w:val="0"/>
        <w:rPr>
          <w:rFonts w:cs="Tahoma"/>
          <w:szCs w:val="20"/>
          <w:lang w:val="es-ES" w:eastAsia="es-ES"/>
        </w:rPr>
      </w:pPr>
    </w:p>
    <w:p w:rsidR="00FC150D" w:rsidRPr="00A442F4" w:rsidRDefault="00FC150D" w:rsidP="00FC150D">
      <w:pPr>
        <w:rPr>
          <w:rFonts w:cs="Tahoma"/>
          <w:szCs w:val="20"/>
          <w:lang w:val="es-ES" w:eastAsia="es-ES"/>
        </w:rPr>
      </w:pPr>
      <w:r w:rsidRPr="00A442F4">
        <w:rPr>
          <w:rFonts w:cs="Tahoma"/>
        </w:rPr>
        <w:t xml:space="preserve">El sedimentador tendrá una operación satisfactoria sin mantenimiento durante siete (7) años y recibirá un tratamiento adicional con filtro anaeróbico, que es una alternativa que no requiere el uso de energía eléctrica; además de su facilidad de construcción, operación y mantenimiento. El agua entra por debajo y a medida que asciende atraviesa un medio filtrante de grava (canto rodado) que van desde </w:t>
      </w:r>
      <w:r w:rsidRPr="00A442F4">
        <w:rPr>
          <w:rFonts w:cs="Tahoma"/>
          <w:lang w:val="es-ES"/>
        </w:rPr>
        <w:t>Ø</w:t>
      </w:r>
      <w:r w:rsidRPr="00A442F4">
        <w:rPr>
          <w:rFonts w:cs="Tahoma"/>
        </w:rPr>
        <w:t xml:space="preserve">3” a </w:t>
      </w:r>
      <w:r w:rsidRPr="00A442F4">
        <w:rPr>
          <w:rFonts w:cs="Tahoma"/>
          <w:lang w:val="es-ES"/>
        </w:rPr>
        <w:t>Ø</w:t>
      </w:r>
      <w:r w:rsidRPr="00A442F4">
        <w:rPr>
          <w:rFonts w:cs="Tahoma"/>
        </w:rPr>
        <w:t xml:space="preserve">1” de diámetro donde ocurre el tratamiento anaeróbico. Este medio filtrante acumula en su superficie microorganismos responsables del proceso. El filtro tiene en el fondo unas losas prefabricadas de hormigón armado y perforadas con diámetros de </w:t>
      </w:r>
      <w:r w:rsidRPr="00A442F4">
        <w:rPr>
          <w:rFonts w:cs="Tahoma"/>
          <w:lang w:val="es-ES"/>
        </w:rPr>
        <w:t>Ø</w:t>
      </w:r>
      <w:r w:rsidRPr="00A442F4">
        <w:rPr>
          <w:rFonts w:cs="Tahoma"/>
        </w:rPr>
        <w:t>2”, y tendrá una operación satisfactoria sin mantenimiento durante seis (6) años.</w:t>
      </w:r>
    </w:p>
    <w:p w:rsidR="00121AF6" w:rsidRPr="00A442F4" w:rsidRDefault="00121AF6" w:rsidP="00FC150D">
      <w:pPr>
        <w:autoSpaceDE w:val="0"/>
        <w:autoSpaceDN w:val="0"/>
        <w:adjustRightInd w:val="0"/>
        <w:rPr>
          <w:rFonts w:cs="Tahoma"/>
          <w:szCs w:val="20"/>
          <w:lang w:val="es-ES" w:eastAsia="es-ES"/>
        </w:rPr>
      </w:pPr>
    </w:p>
    <w:p w:rsidR="00FC150D" w:rsidRPr="00A442F4" w:rsidRDefault="00FC150D" w:rsidP="00FC150D">
      <w:pPr>
        <w:rPr>
          <w:rFonts w:cs="Tahoma"/>
          <w:szCs w:val="20"/>
          <w:lang w:val="es-ES" w:eastAsia="es-ES"/>
        </w:rPr>
      </w:pPr>
      <w:r w:rsidRPr="00A442F4">
        <w:rPr>
          <w:rFonts w:cs="Tahoma"/>
        </w:rPr>
        <w:t xml:space="preserve">Los gases emitidos por la planta de tratamiento serán ventilados a través de una tubería soterrada de </w:t>
      </w:r>
      <w:r w:rsidRPr="00A442F4">
        <w:rPr>
          <w:rFonts w:cs="Tahoma"/>
          <w:lang w:val="es-ES"/>
        </w:rPr>
        <w:t>Ø</w:t>
      </w:r>
      <w:r w:rsidRPr="00A442F4">
        <w:rPr>
          <w:rFonts w:cs="Tahoma"/>
        </w:rPr>
        <w:t xml:space="preserve">4” PVC, SDR-41 cubierta con una capa de granzote de </w:t>
      </w:r>
      <w:r w:rsidRPr="00A442F4">
        <w:rPr>
          <w:rFonts w:cs="Tahoma"/>
          <w:lang w:val="es-ES"/>
        </w:rPr>
        <w:t>Ø</w:t>
      </w:r>
      <w:r w:rsidRPr="00A442F4">
        <w:rPr>
          <w:rFonts w:cs="Tahoma"/>
        </w:rPr>
        <w:t>2” de diámetro. Finalmente, después de ser tratada por los procesos mencionados anteriormente el efluente se descargará al subsu</w:t>
      </w:r>
      <w:r w:rsidR="00F9664C">
        <w:rPr>
          <w:rFonts w:cs="Tahoma"/>
        </w:rPr>
        <w:t>elo</w:t>
      </w:r>
      <w:r w:rsidRPr="00A442F4">
        <w:rPr>
          <w:rFonts w:cs="Tahoma"/>
          <w:szCs w:val="20"/>
        </w:rPr>
        <w:t>.</w:t>
      </w:r>
    </w:p>
    <w:p w:rsidR="00F9664C" w:rsidRDefault="00F9664C" w:rsidP="003929B2">
      <w:pPr>
        <w:rPr>
          <w:rFonts w:cs="Tahoma"/>
          <w:lang w:val="es-ES_tradnl"/>
        </w:rPr>
      </w:pPr>
    </w:p>
    <w:p w:rsidR="003929B2" w:rsidRDefault="007700FB" w:rsidP="003929B2">
      <w:pPr>
        <w:rPr>
          <w:rFonts w:cs="Tahoma"/>
          <w:bCs/>
          <w:lang w:val="es-ES_tradnl"/>
        </w:rPr>
      </w:pPr>
      <w:r>
        <w:rPr>
          <w:rFonts w:cs="Tahoma"/>
          <w:lang w:val="es-ES_tradnl"/>
        </w:rPr>
        <w:t xml:space="preserve">El proyecto </w:t>
      </w:r>
      <w:r w:rsidR="00F9664C">
        <w:rPr>
          <w:rFonts w:cs="Tahoma"/>
          <w:lang w:val="es-ES_tradnl"/>
        </w:rPr>
        <w:t>SEVEN PARADISE</w:t>
      </w:r>
      <w:r w:rsidR="003929B2">
        <w:rPr>
          <w:rFonts w:cs="Tahoma"/>
          <w:lang w:val="es-ES_tradnl"/>
        </w:rPr>
        <w:t xml:space="preserve"> contará con el servicio de un </w:t>
      </w:r>
      <w:r>
        <w:rPr>
          <w:rFonts w:cs="Tahoma"/>
          <w:lang w:val="es-ES_tradnl"/>
        </w:rPr>
        <w:t>sistema de tratamiento</w:t>
      </w:r>
      <w:r w:rsidR="003929B2">
        <w:rPr>
          <w:rFonts w:cs="Tahoma"/>
          <w:lang w:val="es-ES_tradnl"/>
        </w:rPr>
        <w:t xml:space="preserve"> de aguas residuales</w:t>
      </w:r>
      <w:r w:rsidR="003929B2" w:rsidRPr="00EF7B5B">
        <w:rPr>
          <w:rFonts w:cs="Tahoma"/>
          <w:lang w:val="es-ES_tradnl"/>
        </w:rPr>
        <w:t>. Est</w:t>
      </w:r>
      <w:r w:rsidR="00F9664C">
        <w:rPr>
          <w:rFonts w:cs="Tahoma"/>
          <w:lang w:val="es-ES_tradnl"/>
        </w:rPr>
        <w:t>e sistema</w:t>
      </w:r>
      <w:r w:rsidR="003929B2" w:rsidRPr="00EF7B5B">
        <w:rPr>
          <w:rFonts w:cs="Tahoma"/>
          <w:lang w:val="es-ES_tradnl"/>
        </w:rPr>
        <w:t xml:space="preserve"> ha sido debidamente diseñado para satisfacer los reque</w:t>
      </w:r>
      <w:r w:rsidR="00F9664C">
        <w:rPr>
          <w:rFonts w:cs="Tahoma"/>
          <w:lang w:val="es-ES_tradnl"/>
        </w:rPr>
        <w:t>rimientos técnicos y normativos</w:t>
      </w:r>
      <w:r w:rsidR="003929B2" w:rsidRPr="00EF7B5B">
        <w:rPr>
          <w:rFonts w:cs="Tahoma"/>
          <w:bCs/>
          <w:lang w:val="es-ES_tradnl"/>
        </w:rPr>
        <w:t>.</w:t>
      </w:r>
    </w:p>
    <w:p w:rsidR="003929B2" w:rsidRPr="005207E3" w:rsidRDefault="003929B2" w:rsidP="005207E3">
      <w:pPr>
        <w:pStyle w:val="Ttulo3"/>
        <w:tabs>
          <w:tab w:val="clear" w:pos="1080"/>
          <w:tab w:val="num" w:pos="900"/>
        </w:tabs>
        <w:ind w:left="900" w:hanging="900"/>
        <w:jc w:val="left"/>
        <w:rPr>
          <w:rFonts w:cs="Tahoma"/>
          <w:lang w:val="es-ES_tradnl"/>
        </w:rPr>
      </w:pPr>
      <w:bookmarkStart w:id="2" w:name="_Toc250641931"/>
      <w:r w:rsidRPr="005207E3">
        <w:rPr>
          <w:rFonts w:cs="Tahoma"/>
          <w:lang w:val="es-ES_tradnl"/>
        </w:rPr>
        <w:t>Sistema de Tratamiento de Aguas Residuales.</w:t>
      </w:r>
      <w:bookmarkEnd w:id="2"/>
    </w:p>
    <w:p w:rsidR="003929B2" w:rsidRPr="00EF7B5B" w:rsidRDefault="003929B2" w:rsidP="003929B2">
      <w:pPr>
        <w:rPr>
          <w:lang w:val="es-ES_tradnl"/>
        </w:rPr>
      </w:pPr>
      <w:r w:rsidRPr="00EF7B5B">
        <w:rPr>
          <w:lang w:val="es-ES_tradnl"/>
        </w:rPr>
        <w:t>Para instalaciones de 4,000 litros o más, y en todo caso si el tratamiento es mediante filtros de arena, debe emplearse el tanque sinfónico, que descarga de modo intermitente el líquido efluente en las tuberías y sistema final de tratamiento de agua, previéndose así posibles taponamientos de los elementos filtrantes de ese sistema final.</w:t>
      </w:r>
    </w:p>
    <w:p w:rsidR="003929B2" w:rsidRPr="00EF7B5B" w:rsidRDefault="003929B2" w:rsidP="003929B2">
      <w:pPr>
        <w:rPr>
          <w:lang w:val="es-ES_tradnl"/>
        </w:rPr>
      </w:pPr>
    </w:p>
    <w:p w:rsidR="003929B2" w:rsidRDefault="003929B2" w:rsidP="003929B2">
      <w:pPr>
        <w:rPr>
          <w:lang w:val="es-ES_tradnl"/>
        </w:rPr>
      </w:pPr>
      <w:r w:rsidRPr="00EF7B5B">
        <w:rPr>
          <w:lang w:val="es-ES_tradnl"/>
        </w:rPr>
        <w:t xml:space="preserve">Las dimensiones </w:t>
      </w:r>
      <w:r w:rsidR="005207E3">
        <w:rPr>
          <w:lang w:val="es-ES_tradnl"/>
        </w:rPr>
        <w:t>de la fosa séptica propuesta</w:t>
      </w:r>
      <w:r w:rsidRPr="00EF7B5B">
        <w:rPr>
          <w:lang w:val="es-ES_tradnl"/>
        </w:rPr>
        <w:t xml:space="preserve"> se presentan en </w:t>
      </w:r>
      <w:r w:rsidR="00F9664C">
        <w:rPr>
          <w:lang w:val="es-ES_tradnl"/>
        </w:rPr>
        <w:t>la</w:t>
      </w:r>
      <w:r w:rsidRPr="00EF7B5B">
        <w:rPr>
          <w:lang w:val="es-ES_tradnl"/>
        </w:rPr>
        <w:t xml:space="preserve"> Memoria Sanitaria. La descarga final se será el subsuelo mediante dos </w:t>
      </w:r>
      <w:r w:rsidR="005207E3">
        <w:rPr>
          <w:lang w:val="es-ES_tradnl"/>
        </w:rPr>
        <w:t xml:space="preserve">(2) </w:t>
      </w:r>
      <w:r w:rsidRPr="00EF7B5B">
        <w:rPr>
          <w:lang w:val="es-ES_tradnl"/>
        </w:rPr>
        <w:t>tuberías perforadas de ocho</w:t>
      </w:r>
      <w:r w:rsidR="005207E3">
        <w:rPr>
          <w:lang w:val="es-ES_tradnl"/>
        </w:rPr>
        <w:t xml:space="preserve"> (8)</w:t>
      </w:r>
      <w:r w:rsidRPr="00EF7B5B">
        <w:rPr>
          <w:lang w:val="es-ES_tradnl"/>
        </w:rPr>
        <w:t xml:space="preserve"> pulgadas cada una.</w:t>
      </w:r>
    </w:p>
    <w:bookmarkEnd w:id="0"/>
    <w:bookmarkEnd w:id="1"/>
    <w:p w:rsidR="00850608" w:rsidRDefault="00850608" w:rsidP="003929B2">
      <w:pPr>
        <w:rPr>
          <w:lang w:val="es-ES_tradnl"/>
        </w:rPr>
      </w:pPr>
    </w:p>
    <w:sectPr w:rsidR="00850608" w:rsidSect="005076F2">
      <w:headerReference w:type="default" r:id="rId8"/>
      <w:footerReference w:type="default" r:id="rId9"/>
      <w:pgSz w:w="12240" w:h="15840"/>
      <w:pgMar w:top="1872" w:right="1152" w:bottom="1440" w:left="1728" w:header="720" w:footer="720" w:gutter="0"/>
      <w:pgNumType w:chapStyle="1"/>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6F09629" w15:done="0"/>
  <w15:commentEx w15:paraId="2601C64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343A3" w16cex:dateUtc="2020-07-10T23: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6F09629" w16cid:durableId="22B343A3"/>
  <w16cid:commentId w16cid:paraId="2601C640" w16cid:durableId="22B330C3"/>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20C7" w:rsidRDefault="007020C7">
      <w:r>
        <w:separator/>
      </w:r>
    </w:p>
  </w:endnote>
  <w:endnote w:type="continuationSeparator" w:id="0">
    <w:p w:rsidR="007020C7" w:rsidRDefault="007020C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Univers">
    <w:charset w:val="00"/>
    <w:family w:val="swiss"/>
    <w:pitch w:val="variable"/>
    <w:sig w:usb0="00000007"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Poor Richard">
    <w:panose1 w:val="02080502050505020702"/>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DejaVu Sans">
    <w:altName w:val="Arial Unicode MS"/>
    <w:charset w:val="00"/>
    <w:family w:val="swiss"/>
    <w:pitch w:val="variable"/>
    <w:sig w:usb0="E7002EFF" w:usb1="D200FDFF" w:usb2="0A042029" w:usb3="00000000" w:csb0="800001FF" w:csb1="00000000"/>
  </w:font>
  <w:font w:name="Arial Narrow">
    <w:panose1 w:val="020B0606020202030204"/>
    <w:charset w:val="00"/>
    <w:family w:val="swiss"/>
    <w:pitch w:val="variable"/>
    <w:sig w:usb0="00000287" w:usb1="00000800" w:usb2="00000000" w:usb3="00000000" w:csb0="0000009F" w:csb1="00000000"/>
  </w:font>
  <w:font w:name="Eurostile">
    <w:altName w:val="Segoe Script"/>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39EF" w:rsidRPr="00712880" w:rsidRDefault="00B8679C" w:rsidP="00712880">
    <w:pPr>
      <w:pStyle w:val="Piedepgina"/>
      <w:jc w:val="center"/>
      <w:rPr>
        <w:b/>
        <w:sz w:val="16"/>
        <w:szCs w:val="16"/>
      </w:rPr>
    </w:pPr>
    <w:r w:rsidRPr="00712880">
      <w:rPr>
        <w:rStyle w:val="Nmerodepgina"/>
        <w:b/>
        <w:sz w:val="16"/>
        <w:szCs w:val="16"/>
      </w:rPr>
      <w:fldChar w:fldCharType="begin"/>
    </w:r>
    <w:r w:rsidR="000839EF" w:rsidRPr="00712880">
      <w:rPr>
        <w:rStyle w:val="Nmerodepgina"/>
        <w:b/>
        <w:sz w:val="16"/>
        <w:szCs w:val="16"/>
      </w:rPr>
      <w:instrText xml:space="preserve"> PAGE </w:instrText>
    </w:r>
    <w:r w:rsidRPr="00712880">
      <w:rPr>
        <w:rStyle w:val="Nmerodepgina"/>
        <w:b/>
        <w:sz w:val="16"/>
        <w:szCs w:val="16"/>
      </w:rPr>
      <w:fldChar w:fldCharType="separate"/>
    </w:r>
    <w:r w:rsidR="00542DFD">
      <w:rPr>
        <w:rStyle w:val="Nmerodepgina"/>
        <w:b/>
        <w:noProof/>
        <w:sz w:val="16"/>
        <w:szCs w:val="16"/>
      </w:rPr>
      <w:t>1-1</w:t>
    </w:r>
    <w:r w:rsidRPr="00712880">
      <w:rPr>
        <w:rStyle w:val="Nmerodepgina"/>
        <w:b/>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20C7" w:rsidRDefault="007020C7">
      <w:r>
        <w:separator/>
      </w:r>
    </w:p>
  </w:footnote>
  <w:footnote w:type="continuationSeparator" w:id="0">
    <w:p w:rsidR="007020C7" w:rsidRDefault="007020C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Layout w:type="fixed"/>
      <w:tblCellMar>
        <w:left w:w="70" w:type="dxa"/>
        <w:right w:w="70" w:type="dxa"/>
      </w:tblCellMar>
      <w:tblLook w:val="0000"/>
    </w:tblPr>
    <w:tblGrid>
      <w:gridCol w:w="4504"/>
      <w:gridCol w:w="4623"/>
    </w:tblGrid>
    <w:tr w:rsidR="000839EF" w:rsidRPr="00FD6555" w:rsidTr="00446A6C">
      <w:trPr>
        <w:trHeight w:val="820"/>
        <w:jc w:val="center"/>
      </w:trPr>
      <w:tc>
        <w:tcPr>
          <w:tcW w:w="4504" w:type="dxa"/>
          <w:vAlign w:val="center"/>
        </w:tcPr>
        <w:p w:rsidR="00750912" w:rsidRDefault="00750912" w:rsidP="00750912">
          <w:pPr>
            <w:rPr>
              <w:rFonts w:cs="Tahoma"/>
              <w:b/>
              <w:sz w:val="16"/>
            </w:rPr>
          </w:pPr>
          <w:r>
            <w:rPr>
              <w:rFonts w:cs="Tahoma"/>
              <w:b/>
              <w:sz w:val="16"/>
            </w:rPr>
            <w:t>SEVEN PARADISE</w:t>
          </w:r>
        </w:p>
        <w:p w:rsidR="000839EF" w:rsidRPr="00FD6555" w:rsidRDefault="00750912" w:rsidP="00750912">
          <w:pPr>
            <w:rPr>
              <w:rFonts w:cs="Tahoma"/>
              <w:b/>
              <w:sz w:val="16"/>
            </w:rPr>
          </w:pPr>
          <w:r>
            <w:rPr>
              <w:rFonts w:cs="Tahoma"/>
              <w:b/>
              <w:sz w:val="16"/>
            </w:rPr>
            <w:t>[</w:t>
          </w:r>
          <w:r w:rsidR="000839EF" w:rsidRPr="00FD6555">
            <w:rPr>
              <w:rFonts w:cs="Tahoma"/>
              <w:b/>
              <w:sz w:val="16"/>
            </w:rPr>
            <w:t xml:space="preserve">CÓDIGO </w:t>
          </w:r>
          <w:r>
            <w:rPr>
              <w:rFonts w:cs="Tahoma"/>
              <w:b/>
              <w:sz w:val="16"/>
            </w:rPr>
            <w:t>20401]</w:t>
          </w:r>
        </w:p>
      </w:tc>
      <w:tc>
        <w:tcPr>
          <w:tcW w:w="4623" w:type="dxa"/>
          <w:vAlign w:val="center"/>
        </w:tcPr>
        <w:p w:rsidR="00750912" w:rsidRDefault="00750912" w:rsidP="00446A6C">
          <w:pPr>
            <w:tabs>
              <w:tab w:val="left" w:pos="-7450"/>
            </w:tabs>
            <w:ind w:left="650"/>
            <w:jc w:val="right"/>
            <w:rPr>
              <w:rFonts w:cs="Tahoma"/>
              <w:b/>
              <w:sz w:val="16"/>
              <w:lang w:val="es-CO"/>
            </w:rPr>
          </w:pPr>
          <w:r>
            <w:rPr>
              <w:rFonts w:cs="Tahoma"/>
              <w:b/>
              <w:sz w:val="16"/>
              <w:lang w:val="es-CO"/>
            </w:rPr>
            <w:t>DECLARACIÓN DE</w:t>
          </w:r>
        </w:p>
        <w:p w:rsidR="000839EF" w:rsidRPr="00FD6555" w:rsidRDefault="000839EF" w:rsidP="00446A6C">
          <w:pPr>
            <w:tabs>
              <w:tab w:val="left" w:pos="-7450"/>
            </w:tabs>
            <w:ind w:left="650"/>
            <w:jc w:val="right"/>
            <w:rPr>
              <w:rFonts w:cs="Tahoma"/>
              <w:b/>
              <w:sz w:val="16"/>
              <w:szCs w:val="20"/>
              <w:lang w:val="es-CO" w:eastAsia="ja-JP"/>
            </w:rPr>
          </w:pPr>
          <w:r w:rsidRPr="00FD6555">
            <w:rPr>
              <w:rFonts w:cs="Tahoma"/>
              <w:b/>
              <w:sz w:val="16"/>
              <w:lang w:val="es-CO"/>
            </w:rPr>
            <w:t>IMPACTO AMBIENTAL</w:t>
          </w:r>
        </w:p>
      </w:tc>
    </w:tr>
  </w:tbl>
  <w:p w:rsidR="000839EF" w:rsidRPr="002876FE" w:rsidRDefault="000839EF" w:rsidP="002876FE">
    <w:pPr>
      <w:pStyle w:val="Encabezado"/>
      <w:jc w:val="both"/>
      <w:rPr>
        <w:sz w:val="16"/>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3in;height:3in" o:bullet="t"/>
    </w:pict>
  </w:numPicBullet>
  <w:numPicBullet w:numPicBulletId="1">
    <w:pict>
      <v:shape id="_x0000_i1035" type="#_x0000_t75" style="width:3in;height:3in" o:bullet="t"/>
    </w:pict>
  </w:numPicBullet>
  <w:numPicBullet w:numPicBulletId="2">
    <w:pict>
      <v:shape id="_x0000_i1036" type="#_x0000_t75" style="width:3in;height:3in" o:bullet="t"/>
    </w:pict>
  </w:numPicBullet>
  <w:numPicBullet w:numPicBulletId="3">
    <w:pict>
      <v:shape id="_x0000_i1037" type="#_x0000_t75" style="width:3in;height:3in" o:bullet="t"/>
    </w:pict>
  </w:numPicBullet>
  <w:numPicBullet w:numPicBulletId="4">
    <w:pict>
      <v:shape id="_x0000_i1038" type="#_x0000_t75" style="width:3in;height:3in" o:bullet="t"/>
    </w:pict>
  </w:numPicBullet>
  <w:numPicBullet w:numPicBulletId="5">
    <w:pict>
      <v:shape id="_x0000_i1039" type="#_x0000_t75" style="width:3in;height:3in" o:bullet="t"/>
    </w:pict>
  </w:numPicBullet>
  <w:numPicBullet w:numPicBulletId="6">
    <w:pict>
      <v:shape id="_x0000_i1040" type="#_x0000_t75" style="width:3in;height:3in" o:bullet="t"/>
    </w:pict>
  </w:numPicBullet>
  <w:numPicBullet w:numPicBulletId="7">
    <w:pict>
      <v:shape id="_x0000_i1041" type="#_x0000_t75" style="width:3in;height:3in" o:bullet="t"/>
    </w:pict>
  </w:numPicBullet>
  <w:abstractNum w:abstractNumId="0">
    <w:nsid w:val="FFFFFF81"/>
    <w:multiLevelType w:val="singleLevel"/>
    <w:tmpl w:val="83FE2AD4"/>
    <w:lvl w:ilvl="0">
      <w:start w:val="1"/>
      <w:numFmt w:val="bullet"/>
      <w:pStyle w:val="Listaconvietas4"/>
      <w:lvlText w:val=""/>
      <w:lvlJc w:val="left"/>
      <w:pPr>
        <w:tabs>
          <w:tab w:val="num" w:pos="1209"/>
        </w:tabs>
        <w:ind w:left="1209" w:hanging="360"/>
      </w:pPr>
      <w:rPr>
        <w:rFonts w:ascii="Symbol" w:hAnsi="Symbol" w:hint="default"/>
      </w:rPr>
    </w:lvl>
  </w:abstractNum>
  <w:abstractNum w:abstractNumId="1">
    <w:nsid w:val="04D63C8B"/>
    <w:multiLevelType w:val="hybridMultilevel"/>
    <w:tmpl w:val="DE34F944"/>
    <w:lvl w:ilvl="0" w:tplc="1BF281EE">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C276BBB"/>
    <w:multiLevelType w:val="hybridMultilevel"/>
    <w:tmpl w:val="4530D9A6"/>
    <w:lvl w:ilvl="0" w:tplc="A074FF4A">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570856"/>
    <w:multiLevelType w:val="hybridMultilevel"/>
    <w:tmpl w:val="F3A82ACA"/>
    <w:lvl w:ilvl="0" w:tplc="0409000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C45100"/>
    <w:multiLevelType w:val="hybridMultilevel"/>
    <w:tmpl w:val="56B86C34"/>
    <w:lvl w:ilvl="0" w:tplc="35C8C2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5B7F42"/>
    <w:multiLevelType w:val="hybridMultilevel"/>
    <w:tmpl w:val="CB4CA872"/>
    <w:lvl w:ilvl="0" w:tplc="776CF90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4E738F9"/>
    <w:multiLevelType w:val="hybridMultilevel"/>
    <w:tmpl w:val="C28E69D6"/>
    <w:lvl w:ilvl="0" w:tplc="1BF281EE">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C34560C"/>
    <w:multiLevelType w:val="multilevel"/>
    <w:tmpl w:val="76CE24C4"/>
    <w:lvl w:ilvl="0">
      <w:start w:val="1"/>
      <w:numFmt w:val="decimal"/>
      <w:pStyle w:val="Ttulo1"/>
      <w:lvlText w:val="%1"/>
      <w:lvlJc w:val="left"/>
      <w:pPr>
        <w:tabs>
          <w:tab w:val="num" w:pos="360"/>
        </w:tabs>
        <w:ind w:left="0" w:firstLine="0"/>
      </w:pPr>
      <w:rPr>
        <w:rFonts w:ascii="Tahoma" w:hAnsi="Tahoma" w:hint="default"/>
        <w:b/>
        <w:i w:val="0"/>
        <w:sz w:val="30"/>
        <w:szCs w:val="30"/>
      </w:rPr>
    </w:lvl>
    <w:lvl w:ilvl="1">
      <w:start w:val="1"/>
      <w:numFmt w:val="decimal"/>
      <w:pStyle w:val="Ttulo2"/>
      <w:lvlText w:val="%1.%2"/>
      <w:lvlJc w:val="left"/>
      <w:pPr>
        <w:tabs>
          <w:tab w:val="num" w:pos="720"/>
        </w:tabs>
        <w:ind w:left="576" w:hanging="576"/>
      </w:pPr>
      <w:rPr>
        <w:rFonts w:ascii="Tahoma" w:hAnsi="Tahoma" w:hint="default"/>
        <w:b/>
        <w:i w:val="0"/>
        <w:sz w:val="26"/>
        <w:szCs w:val="26"/>
      </w:rPr>
    </w:lvl>
    <w:lvl w:ilvl="2">
      <w:start w:val="1"/>
      <w:numFmt w:val="decimal"/>
      <w:pStyle w:val="Ttulo3"/>
      <w:lvlText w:val="%1.%2.%3"/>
      <w:lvlJc w:val="left"/>
      <w:pPr>
        <w:tabs>
          <w:tab w:val="num" w:pos="1080"/>
        </w:tabs>
        <w:ind w:left="720" w:hanging="720"/>
      </w:pPr>
      <w:rPr>
        <w:rFonts w:hint="default"/>
      </w:rPr>
    </w:lvl>
    <w:lvl w:ilvl="3">
      <w:start w:val="1"/>
      <w:numFmt w:val="decimal"/>
      <w:pStyle w:val="Ttulo4"/>
      <w:lvlText w:val="%1.%2.%3.%4"/>
      <w:lvlJc w:val="left"/>
      <w:pPr>
        <w:tabs>
          <w:tab w:val="num" w:pos="1440"/>
        </w:tabs>
        <w:ind w:left="1152" w:hanging="1152"/>
      </w:pPr>
      <w:rPr>
        <w:rFonts w:hint="default"/>
      </w:rPr>
    </w:lvl>
    <w:lvl w:ilvl="4">
      <w:start w:val="1"/>
      <w:numFmt w:val="decimal"/>
      <w:pStyle w:val="Ttulo5"/>
      <w:lvlText w:val="%1.%2.%3.%4.%5"/>
      <w:lvlJc w:val="left"/>
      <w:pPr>
        <w:tabs>
          <w:tab w:val="num" w:pos="1440"/>
        </w:tabs>
        <w:ind w:left="1008" w:hanging="1008"/>
      </w:pPr>
      <w:rPr>
        <w:rFonts w:hint="default"/>
      </w:rPr>
    </w:lvl>
    <w:lvl w:ilvl="5">
      <w:start w:val="1"/>
      <w:numFmt w:val="decimal"/>
      <w:pStyle w:val="Ttulo6"/>
      <w:lvlText w:val="%1.%2.%3.%4.%5.%6"/>
      <w:lvlJc w:val="left"/>
      <w:pPr>
        <w:tabs>
          <w:tab w:val="num" w:pos="1800"/>
        </w:tabs>
        <w:ind w:left="1152" w:hanging="1152"/>
      </w:pPr>
      <w:rPr>
        <w:rFonts w:hint="default"/>
      </w:rPr>
    </w:lvl>
    <w:lvl w:ilvl="6">
      <w:start w:val="1"/>
      <w:numFmt w:val="decimal"/>
      <w:pStyle w:val="Ttulo7"/>
      <w:lvlText w:val="%1.%2.%3.%4.%5.%6.%7"/>
      <w:lvlJc w:val="left"/>
      <w:pPr>
        <w:tabs>
          <w:tab w:val="num" w:pos="1800"/>
        </w:tabs>
        <w:ind w:left="1296" w:hanging="1296"/>
      </w:pPr>
      <w:rPr>
        <w:rFonts w:hint="default"/>
      </w:rPr>
    </w:lvl>
    <w:lvl w:ilvl="7">
      <w:start w:val="1"/>
      <w:numFmt w:val="decimal"/>
      <w:pStyle w:val="Ttulo8"/>
      <w:lvlText w:val="%1.%2.%3.%4.%5.%6.%7.%8"/>
      <w:lvlJc w:val="left"/>
      <w:pPr>
        <w:tabs>
          <w:tab w:val="num" w:pos="1440"/>
        </w:tabs>
        <w:ind w:left="1440" w:hanging="1440"/>
      </w:pPr>
      <w:rPr>
        <w:rFonts w:hint="default"/>
      </w:rPr>
    </w:lvl>
    <w:lvl w:ilvl="8">
      <w:start w:val="1"/>
      <w:numFmt w:val="decimal"/>
      <w:pStyle w:val="Ttulo9"/>
      <w:lvlText w:val="%1.%2.%3.%4.%5.%6.%7.%8.%9"/>
      <w:lvlJc w:val="left"/>
      <w:pPr>
        <w:tabs>
          <w:tab w:val="num" w:pos="1584"/>
        </w:tabs>
        <w:ind w:left="1584" w:hanging="1584"/>
      </w:pPr>
      <w:rPr>
        <w:rFonts w:hint="default"/>
      </w:rPr>
    </w:lvl>
  </w:abstractNum>
  <w:abstractNum w:abstractNumId="8">
    <w:nsid w:val="3FAB53A2"/>
    <w:multiLevelType w:val="hybridMultilevel"/>
    <w:tmpl w:val="45CCF3C6"/>
    <w:lvl w:ilvl="0" w:tplc="0409000F">
      <w:start w:val="1"/>
      <w:numFmt w:val="bullet"/>
      <w:lvlText w:val=""/>
      <w:lvlJc w:val="left"/>
      <w:pPr>
        <w:tabs>
          <w:tab w:val="num" w:pos="2340"/>
        </w:tabs>
        <w:ind w:left="2340" w:hanging="360"/>
      </w:pPr>
      <w:rPr>
        <w:rFonts w:ascii="Symbol" w:hAnsi="Symbol" w:hint="default"/>
      </w:rPr>
    </w:lvl>
    <w:lvl w:ilvl="1" w:tplc="1C0A0003" w:tentative="1">
      <w:start w:val="1"/>
      <w:numFmt w:val="bullet"/>
      <w:lvlText w:val="o"/>
      <w:lvlJc w:val="left"/>
      <w:pPr>
        <w:tabs>
          <w:tab w:val="num" w:pos="1980"/>
        </w:tabs>
        <w:ind w:left="1980" w:hanging="360"/>
      </w:pPr>
      <w:rPr>
        <w:rFonts w:ascii="Courier New" w:hAnsi="Courier New" w:cs="Courier New" w:hint="default"/>
      </w:rPr>
    </w:lvl>
    <w:lvl w:ilvl="2" w:tplc="1C0A0005" w:tentative="1">
      <w:start w:val="1"/>
      <w:numFmt w:val="bullet"/>
      <w:lvlText w:val=""/>
      <w:lvlJc w:val="left"/>
      <w:pPr>
        <w:tabs>
          <w:tab w:val="num" w:pos="2700"/>
        </w:tabs>
        <w:ind w:left="2700" w:hanging="360"/>
      </w:pPr>
      <w:rPr>
        <w:rFonts w:ascii="Wingdings" w:hAnsi="Wingdings" w:hint="default"/>
      </w:rPr>
    </w:lvl>
    <w:lvl w:ilvl="3" w:tplc="1C0A0001" w:tentative="1">
      <w:start w:val="1"/>
      <w:numFmt w:val="bullet"/>
      <w:lvlText w:val=""/>
      <w:lvlJc w:val="left"/>
      <w:pPr>
        <w:tabs>
          <w:tab w:val="num" w:pos="3420"/>
        </w:tabs>
        <w:ind w:left="3420" w:hanging="360"/>
      </w:pPr>
      <w:rPr>
        <w:rFonts w:ascii="Symbol" w:hAnsi="Symbol" w:hint="default"/>
      </w:rPr>
    </w:lvl>
    <w:lvl w:ilvl="4" w:tplc="1C0A0003" w:tentative="1">
      <w:start w:val="1"/>
      <w:numFmt w:val="bullet"/>
      <w:lvlText w:val="o"/>
      <w:lvlJc w:val="left"/>
      <w:pPr>
        <w:tabs>
          <w:tab w:val="num" w:pos="4140"/>
        </w:tabs>
        <w:ind w:left="4140" w:hanging="360"/>
      </w:pPr>
      <w:rPr>
        <w:rFonts w:ascii="Courier New" w:hAnsi="Courier New" w:cs="Courier New" w:hint="default"/>
      </w:rPr>
    </w:lvl>
    <w:lvl w:ilvl="5" w:tplc="1C0A0005" w:tentative="1">
      <w:start w:val="1"/>
      <w:numFmt w:val="bullet"/>
      <w:lvlText w:val=""/>
      <w:lvlJc w:val="left"/>
      <w:pPr>
        <w:tabs>
          <w:tab w:val="num" w:pos="4860"/>
        </w:tabs>
        <w:ind w:left="4860" w:hanging="360"/>
      </w:pPr>
      <w:rPr>
        <w:rFonts w:ascii="Wingdings" w:hAnsi="Wingdings" w:hint="default"/>
      </w:rPr>
    </w:lvl>
    <w:lvl w:ilvl="6" w:tplc="1C0A0001" w:tentative="1">
      <w:start w:val="1"/>
      <w:numFmt w:val="bullet"/>
      <w:lvlText w:val=""/>
      <w:lvlJc w:val="left"/>
      <w:pPr>
        <w:tabs>
          <w:tab w:val="num" w:pos="5580"/>
        </w:tabs>
        <w:ind w:left="5580" w:hanging="360"/>
      </w:pPr>
      <w:rPr>
        <w:rFonts w:ascii="Symbol" w:hAnsi="Symbol" w:hint="default"/>
      </w:rPr>
    </w:lvl>
    <w:lvl w:ilvl="7" w:tplc="1C0A0003" w:tentative="1">
      <w:start w:val="1"/>
      <w:numFmt w:val="bullet"/>
      <w:lvlText w:val="o"/>
      <w:lvlJc w:val="left"/>
      <w:pPr>
        <w:tabs>
          <w:tab w:val="num" w:pos="6300"/>
        </w:tabs>
        <w:ind w:left="6300" w:hanging="360"/>
      </w:pPr>
      <w:rPr>
        <w:rFonts w:ascii="Courier New" w:hAnsi="Courier New" w:cs="Courier New" w:hint="default"/>
      </w:rPr>
    </w:lvl>
    <w:lvl w:ilvl="8" w:tplc="1C0A0005" w:tentative="1">
      <w:start w:val="1"/>
      <w:numFmt w:val="bullet"/>
      <w:lvlText w:val=""/>
      <w:lvlJc w:val="left"/>
      <w:pPr>
        <w:tabs>
          <w:tab w:val="num" w:pos="7020"/>
        </w:tabs>
        <w:ind w:left="7020" w:hanging="360"/>
      </w:pPr>
      <w:rPr>
        <w:rFonts w:ascii="Wingdings" w:hAnsi="Wingdings" w:hint="default"/>
      </w:rPr>
    </w:lvl>
  </w:abstractNum>
  <w:abstractNum w:abstractNumId="9">
    <w:nsid w:val="4FE14080"/>
    <w:multiLevelType w:val="hybridMultilevel"/>
    <w:tmpl w:val="03D4395A"/>
    <w:lvl w:ilvl="0" w:tplc="3D02C442">
      <w:start w:val="1"/>
      <w:numFmt w:val="bullet"/>
      <w:lvlText w:val=""/>
      <w:lvlJc w:val="left"/>
      <w:pPr>
        <w:ind w:left="720" w:hanging="360"/>
      </w:pPr>
      <w:rPr>
        <w:rFonts w:ascii="Symbol" w:hAnsi="Symbol" w:hint="default"/>
      </w:rPr>
    </w:lvl>
    <w:lvl w:ilvl="1" w:tplc="A15A63BE">
      <w:numFmt w:val="bullet"/>
      <w:lvlText w:val="-"/>
      <w:lvlJc w:val="left"/>
      <w:pPr>
        <w:ind w:left="1440" w:hanging="360"/>
      </w:pPr>
      <w:rPr>
        <w:rFonts w:ascii="Tahoma" w:eastAsia="Batang" w:hAnsi="Tahoma" w:cs="Tahoma" w:hint="default"/>
      </w:rPr>
    </w:lvl>
    <w:lvl w:ilvl="2" w:tplc="0AA4721C" w:tentative="1">
      <w:start w:val="1"/>
      <w:numFmt w:val="bullet"/>
      <w:lvlText w:val=""/>
      <w:lvlJc w:val="left"/>
      <w:pPr>
        <w:ind w:left="2160" w:hanging="360"/>
      </w:pPr>
      <w:rPr>
        <w:rFonts w:ascii="Wingdings" w:hAnsi="Wingdings" w:hint="default"/>
      </w:rPr>
    </w:lvl>
    <w:lvl w:ilvl="3" w:tplc="109A3440" w:tentative="1">
      <w:start w:val="1"/>
      <w:numFmt w:val="bullet"/>
      <w:lvlText w:val=""/>
      <w:lvlJc w:val="left"/>
      <w:pPr>
        <w:ind w:left="2880" w:hanging="360"/>
      </w:pPr>
      <w:rPr>
        <w:rFonts w:ascii="Symbol" w:hAnsi="Symbol" w:hint="default"/>
      </w:rPr>
    </w:lvl>
    <w:lvl w:ilvl="4" w:tplc="ED64C9EC" w:tentative="1">
      <w:start w:val="1"/>
      <w:numFmt w:val="bullet"/>
      <w:lvlText w:val="o"/>
      <w:lvlJc w:val="left"/>
      <w:pPr>
        <w:ind w:left="3600" w:hanging="360"/>
      </w:pPr>
      <w:rPr>
        <w:rFonts w:ascii="Courier New" w:hAnsi="Courier New" w:cs="Courier New" w:hint="default"/>
      </w:rPr>
    </w:lvl>
    <w:lvl w:ilvl="5" w:tplc="E5080808" w:tentative="1">
      <w:start w:val="1"/>
      <w:numFmt w:val="bullet"/>
      <w:lvlText w:val=""/>
      <w:lvlJc w:val="left"/>
      <w:pPr>
        <w:ind w:left="4320" w:hanging="360"/>
      </w:pPr>
      <w:rPr>
        <w:rFonts w:ascii="Wingdings" w:hAnsi="Wingdings" w:hint="default"/>
      </w:rPr>
    </w:lvl>
    <w:lvl w:ilvl="6" w:tplc="77C8C3D4" w:tentative="1">
      <w:start w:val="1"/>
      <w:numFmt w:val="bullet"/>
      <w:lvlText w:val=""/>
      <w:lvlJc w:val="left"/>
      <w:pPr>
        <w:ind w:left="5040" w:hanging="360"/>
      </w:pPr>
      <w:rPr>
        <w:rFonts w:ascii="Symbol" w:hAnsi="Symbol" w:hint="default"/>
      </w:rPr>
    </w:lvl>
    <w:lvl w:ilvl="7" w:tplc="1CAC79F4" w:tentative="1">
      <w:start w:val="1"/>
      <w:numFmt w:val="bullet"/>
      <w:lvlText w:val="o"/>
      <w:lvlJc w:val="left"/>
      <w:pPr>
        <w:ind w:left="5760" w:hanging="360"/>
      </w:pPr>
      <w:rPr>
        <w:rFonts w:ascii="Courier New" w:hAnsi="Courier New" w:cs="Courier New" w:hint="default"/>
      </w:rPr>
    </w:lvl>
    <w:lvl w:ilvl="8" w:tplc="FDA43A04" w:tentative="1">
      <w:start w:val="1"/>
      <w:numFmt w:val="bullet"/>
      <w:lvlText w:val=""/>
      <w:lvlJc w:val="left"/>
      <w:pPr>
        <w:ind w:left="6480" w:hanging="360"/>
      </w:pPr>
      <w:rPr>
        <w:rFonts w:ascii="Wingdings" w:hAnsi="Wingdings" w:hint="default"/>
      </w:rPr>
    </w:lvl>
  </w:abstractNum>
  <w:abstractNum w:abstractNumId="10">
    <w:nsid w:val="58FE54AD"/>
    <w:multiLevelType w:val="hybridMultilevel"/>
    <w:tmpl w:val="4F4EB7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60FB36BC"/>
    <w:multiLevelType w:val="hybridMultilevel"/>
    <w:tmpl w:val="27A43D9A"/>
    <w:lvl w:ilvl="0" w:tplc="04090001">
      <w:start w:val="1"/>
      <w:numFmt w:val="bullet"/>
      <w:lvlText w:val=""/>
      <w:lvlJc w:val="left"/>
      <w:pPr>
        <w:tabs>
          <w:tab w:val="num" w:pos="720"/>
        </w:tabs>
        <w:ind w:left="720" w:hanging="360"/>
      </w:pPr>
      <w:rPr>
        <w:rFonts w:ascii="Symbol" w:hAnsi="Symbol" w:hint="default"/>
      </w:rPr>
    </w:lvl>
    <w:lvl w:ilvl="1" w:tplc="3632914E">
      <w:start w:val="1"/>
      <w:numFmt w:val="bullet"/>
      <w:lvlText w:val=""/>
      <w:lvlJc w:val="left"/>
      <w:pPr>
        <w:tabs>
          <w:tab w:val="num" w:pos="720"/>
        </w:tabs>
        <w:ind w:left="720" w:hanging="360"/>
      </w:pPr>
      <w:rPr>
        <w:rFonts w:ascii="Symbol"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64F85D89"/>
    <w:multiLevelType w:val="hybridMultilevel"/>
    <w:tmpl w:val="58E4A40E"/>
    <w:lvl w:ilvl="0" w:tplc="0409000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5C75B51"/>
    <w:multiLevelType w:val="hybridMultilevel"/>
    <w:tmpl w:val="04B280D2"/>
    <w:lvl w:ilvl="0" w:tplc="1BF281EE">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70D329F4"/>
    <w:multiLevelType w:val="hybridMultilevel"/>
    <w:tmpl w:val="708AE3B8"/>
    <w:lvl w:ilvl="0" w:tplc="EF10F702">
      <w:start w:val="1"/>
      <w:numFmt w:val="lowerLetter"/>
      <w:lvlText w:val="%1."/>
      <w:lvlJc w:val="left"/>
      <w:pPr>
        <w:ind w:left="720" w:hanging="360"/>
      </w:pPr>
    </w:lvl>
    <w:lvl w:ilvl="1" w:tplc="C8F4D030" w:tentative="1">
      <w:start w:val="1"/>
      <w:numFmt w:val="lowerLetter"/>
      <w:lvlText w:val="%2."/>
      <w:lvlJc w:val="left"/>
      <w:pPr>
        <w:ind w:left="1440" w:hanging="360"/>
      </w:pPr>
    </w:lvl>
    <w:lvl w:ilvl="2" w:tplc="62AA8C18" w:tentative="1">
      <w:start w:val="1"/>
      <w:numFmt w:val="lowerRoman"/>
      <w:lvlText w:val="%3."/>
      <w:lvlJc w:val="right"/>
      <w:pPr>
        <w:ind w:left="2160" w:hanging="180"/>
      </w:pPr>
    </w:lvl>
    <w:lvl w:ilvl="3" w:tplc="EFDC8CC0" w:tentative="1">
      <w:start w:val="1"/>
      <w:numFmt w:val="decimal"/>
      <w:lvlText w:val="%4."/>
      <w:lvlJc w:val="left"/>
      <w:pPr>
        <w:ind w:left="2880" w:hanging="360"/>
      </w:pPr>
    </w:lvl>
    <w:lvl w:ilvl="4" w:tplc="35C068EE" w:tentative="1">
      <w:start w:val="1"/>
      <w:numFmt w:val="lowerLetter"/>
      <w:lvlText w:val="%5."/>
      <w:lvlJc w:val="left"/>
      <w:pPr>
        <w:ind w:left="3600" w:hanging="360"/>
      </w:pPr>
    </w:lvl>
    <w:lvl w:ilvl="5" w:tplc="EC5653BE" w:tentative="1">
      <w:start w:val="1"/>
      <w:numFmt w:val="lowerRoman"/>
      <w:lvlText w:val="%6."/>
      <w:lvlJc w:val="right"/>
      <w:pPr>
        <w:ind w:left="4320" w:hanging="180"/>
      </w:pPr>
    </w:lvl>
    <w:lvl w:ilvl="6" w:tplc="FD4014AC" w:tentative="1">
      <w:start w:val="1"/>
      <w:numFmt w:val="decimal"/>
      <w:lvlText w:val="%7."/>
      <w:lvlJc w:val="left"/>
      <w:pPr>
        <w:ind w:left="5040" w:hanging="360"/>
      </w:pPr>
    </w:lvl>
    <w:lvl w:ilvl="7" w:tplc="506EE3DA" w:tentative="1">
      <w:start w:val="1"/>
      <w:numFmt w:val="lowerLetter"/>
      <w:lvlText w:val="%8."/>
      <w:lvlJc w:val="left"/>
      <w:pPr>
        <w:ind w:left="5760" w:hanging="360"/>
      </w:pPr>
    </w:lvl>
    <w:lvl w:ilvl="8" w:tplc="CDFCF20A" w:tentative="1">
      <w:start w:val="1"/>
      <w:numFmt w:val="lowerRoman"/>
      <w:lvlText w:val="%9."/>
      <w:lvlJc w:val="right"/>
      <w:pPr>
        <w:ind w:left="6480" w:hanging="180"/>
      </w:pPr>
    </w:lvl>
  </w:abstractNum>
  <w:abstractNum w:abstractNumId="15">
    <w:nsid w:val="79B2732F"/>
    <w:multiLevelType w:val="hybridMultilevel"/>
    <w:tmpl w:val="44062328"/>
    <w:lvl w:ilvl="0" w:tplc="22E881AC">
      <w:start w:val="1"/>
      <w:numFmt w:val="bullet"/>
      <w:lvlText w:val="-"/>
      <w:lvlJc w:val="left"/>
      <w:pPr>
        <w:tabs>
          <w:tab w:val="num" w:pos="1080"/>
        </w:tabs>
        <w:ind w:left="1080" w:hanging="360"/>
      </w:pPr>
      <w:rPr>
        <w:rFonts w:ascii="Arial" w:hAnsi="Arial" w:hint="default"/>
        <w:color w:val="auto"/>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nsid w:val="7CFA49D2"/>
    <w:multiLevelType w:val="hybridMultilevel"/>
    <w:tmpl w:val="64BCDE32"/>
    <w:lvl w:ilvl="0" w:tplc="0409000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14"/>
  </w:num>
  <w:num w:numId="4">
    <w:abstractNumId w:val="9"/>
  </w:num>
  <w:num w:numId="5">
    <w:abstractNumId w:val="4"/>
  </w:num>
  <w:num w:numId="6">
    <w:abstractNumId w:val="2"/>
  </w:num>
  <w:num w:numId="7">
    <w:abstractNumId w:val="7"/>
  </w:num>
  <w:num w:numId="8">
    <w:abstractNumId w:val="0"/>
  </w:num>
  <w:num w:numId="9">
    <w:abstractNumId w:val="5"/>
  </w:num>
  <w:num w:numId="10">
    <w:abstractNumId w:val="15"/>
  </w:num>
  <w:num w:numId="11">
    <w:abstractNumId w:val="11"/>
  </w:num>
  <w:num w:numId="12">
    <w:abstractNumId w:val="10"/>
  </w:num>
  <w:num w:numId="13">
    <w:abstractNumId w:val="12"/>
  </w:num>
  <w:num w:numId="14">
    <w:abstractNumId w:val="7"/>
  </w:num>
  <w:num w:numId="15">
    <w:abstractNumId w:val="3"/>
  </w:num>
  <w:num w:numId="16">
    <w:abstractNumId w:val="7"/>
  </w:num>
  <w:num w:numId="17">
    <w:abstractNumId w:val="7"/>
  </w:num>
  <w:num w:numId="18">
    <w:abstractNumId w:val="7"/>
  </w:num>
  <w:num w:numId="19">
    <w:abstractNumId w:val="16"/>
  </w:num>
  <w:num w:numId="20">
    <w:abstractNumId w:val="7"/>
  </w:num>
  <w:num w:numId="21">
    <w:abstractNumId w:val="7"/>
  </w:num>
  <w:num w:numId="22">
    <w:abstractNumId w:val="7"/>
  </w:num>
  <w:num w:numId="23">
    <w:abstractNumId w:val="7"/>
  </w:num>
  <w:num w:numId="24">
    <w:abstractNumId w:val="7"/>
  </w:num>
  <w:num w:numId="25">
    <w:abstractNumId w:val="7"/>
  </w:num>
  <w:num w:numId="26">
    <w:abstractNumId w:val="7"/>
  </w:num>
  <w:num w:numId="27">
    <w:abstractNumId w:val="1"/>
  </w:num>
  <w:num w:numId="28">
    <w:abstractNumId w:val="6"/>
  </w:num>
  <w:num w:numId="29">
    <w:abstractNumId w:val="13"/>
  </w:num>
  <w:num w:numId="30">
    <w:abstractNumId w:val="7"/>
  </w:num>
  <w:num w:numId="31">
    <w:abstractNumId w:val="7"/>
  </w:num>
  <w:numIdMacAtCleanup w:val="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rturo Russell">
    <w15:presenceInfo w15:providerId="Windows Live" w15:userId="9452be78211fd9a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4"/>
  <w:embedSystemFonts/>
  <w:mirrorMargins/>
  <w:stylePaneFormatFilter w:val="0004"/>
  <w:doNotTrackMoves/>
  <w:defaultTabStop w:val="720"/>
  <w:drawingGridHorizontalSpacing w:val="100"/>
  <w:displayHorizontalDrawingGridEvery w:val="2"/>
  <w:characterSpacingControl w:val="doNotCompress"/>
  <w:hdrShapeDefaults>
    <o:shapedefaults v:ext="edit" spidmax="717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3019F"/>
    <w:rsid w:val="00005F47"/>
    <w:rsid w:val="000068AC"/>
    <w:rsid w:val="0000702E"/>
    <w:rsid w:val="000104AC"/>
    <w:rsid w:val="000116E0"/>
    <w:rsid w:val="000121A3"/>
    <w:rsid w:val="000138CB"/>
    <w:rsid w:val="000202DB"/>
    <w:rsid w:val="0002039A"/>
    <w:rsid w:val="00020556"/>
    <w:rsid w:val="00021024"/>
    <w:rsid w:val="000223A0"/>
    <w:rsid w:val="000270C1"/>
    <w:rsid w:val="00030B6F"/>
    <w:rsid w:val="00031205"/>
    <w:rsid w:val="00031AE9"/>
    <w:rsid w:val="00034EB3"/>
    <w:rsid w:val="0004323D"/>
    <w:rsid w:val="00044740"/>
    <w:rsid w:val="00046EA4"/>
    <w:rsid w:val="00051B74"/>
    <w:rsid w:val="0005244A"/>
    <w:rsid w:val="000524A8"/>
    <w:rsid w:val="00052C15"/>
    <w:rsid w:val="0005549E"/>
    <w:rsid w:val="000558BF"/>
    <w:rsid w:val="00055C94"/>
    <w:rsid w:val="0005677E"/>
    <w:rsid w:val="00060B59"/>
    <w:rsid w:val="000618CE"/>
    <w:rsid w:val="00061D4E"/>
    <w:rsid w:val="000623E0"/>
    <w:rsid w:val="00063465"/>
    <w:rsid w:val="0006347F"/>
    <w:rsid w:val="0006628D"/>
    <w:rsid w:val="00067B61"/>
    <w:rsid w:val="00073542"/>
    <w:rsid w:val="00073D75"/>
    <w:rsid w:val="00075979"/>
    <w:rsid w:val="00081201"/>
    <w:rsid w:val="000839EF"/>
    <w:rsid w:val="00083FD3"/>
    <w:rsid w:val="0008550E"/>
    <w:rsid w:val="00086128"/>
    <w:rsid w:val="00090BF3"/>
    <w:rsid w:val="00095122"/>
    <w:rsid w:val="000961A2"/>
    <w:rsid w:val="00096CCC"/>
    <w:rsid w:val="000A10A6"/>
    <w:rsid w:val="000B2C64"/>
    <w:rsid w:val="000B3A95"/>
    <w:rsid w:val="000B5611"/>
    <w:rsid w:val="000B7CD1"/>
    <w:rsid w:val="000B7EBE"/>
    <w:rsid w:val="000C37D4"/>
    <w:rsid w:val="000C4157"/>
    <w:rsid w:val="000C6DC1"/>
    <w:rsid w:val="000C7AB6"/>
    <w:rsid w:val="000D2DB8"/>
    <w:rsid w:val="000D47F4"/>
    <w:rsid w:val="000D4A5D"/>
    <w:rsid w:val="000D4AFD"/>
    <w:rsid w:val="000E06A8"/>
    <w:rsid w:val="000E17C2"/>
    <w:rsid w:val="000E5889"/>
    <w:rsid w:val="000E6021"/>
    <w:rsid w:val="000E6C4D"/>
    <w:rsid w:val="000E7F8E"/>
    <w:rsid w:val="000F0799"/>
    <w:rsid w:val="000F4061"/>
    <w:rsid w:val="000F6141"/>
    <w:rsid w:val="00100066"/>
    <w:rsid w:val="0010258D"/>
    <w:rsid w:val="0010589F"/>
    <w:rsid w:val="00112463"/>
    <w:rsid w:val="00112CFD"/>
    <w:rsid w:val="00113617"/>
    <w:rsid w:val="001141D0"/>
    <w:rsid w:val="0011427E"/>
    <w:rsid w:val="00114811"/>
    <w:rsid w:val="00115EA2"/>
    <w:rsid w:val="00121AF6"/>
    <w:rsid w:val="00121E07"/>
    <w:rsid w:val="00122459"/>
    <w:rsid w:val="00123681"/>
    <w:rsid w:val="00123C0A"/>
    <w:rsid w:val="0013019F"/>
    <w:rsid w:val="0013154C"/>
    <w:rsid w:val="00132EB1"/>
    <w:rsid w:val="00133049"/>
    <w:rsid w:val="0013345A"/>
    <w:rsid w:val="00135C93"/>
    <w:rsid w:val="0013656E"/>
    <w:rsid w:val="00140397"/>
    <w:rsid w:val="00141D8E"/>
    <w:rsid w:val="00147431"/>
    <w:rsid w:val="001524A4"/>
    <w:rsid w:val="00154808"/>
    <w:rsid w:val="001560D3"/>
    <w:rsid w:val="0015791C"/>
    <w:rsid w:val="00171B35"/>
    <w:rsid w:val="00171BB4"/>
    <w:rsid w:val="00173323"/>
    <w:rsid w:val="00175DBE"/>
    <w:rsid w:val="00177492"/>
    <w:rsid w:val="00177535"/>
    <w:rsid w:val="001779F4"/>
    <w:rsid w:val="00182058"/>
    <w:rsid w:val="001846AD"/>
    <w:rsid w:val="00184D38"/>
    <w:rsid w:val="0018663D"/>
    <w:rsid w:val="001873FC"/>
    <w:rsid w:val="00191D1B"/>
    <w:rsid w:val="00192561"/>
    <w:rsid w:val="001930FF"/>
    <w:rsid w:val="001950D9"/>
    <w:rsid w:val="0019520B"/>
    <w:rsid w:val="001A0CCD"/>
    <w:rsid w:val="001A2E6F"/>
    <w:rsid w:val="001A3AFA"/>
    <w:rsid w:val="001A45E2"/>
    <w:rsid w:val="001A474A"/>
    <w:rsid w:val="001A60EF"/>
    <w:rsid w:val="001A7A83"/>
    <w:rsid w:val="001B02D8"/>
    <w:rsid w:val="001B33DD"/>
    <w:rsid w:val="001B38D6"/>
    <w:rsid w:val="001B3DDA"/>
    <w:rsid w:val="001B3E77"/>
    <w:rsid w:val="001B41CE"/>
    <w:rsid w:val="001C1356"/>
    <w:rsid w:val="001C1F33"/>
    <w:rsid w:val="001C30A8"/>
    <w:rsid w:val="001C3B32"/>
    <w:rsid w:val="001C55F9"/>
    <w:rsid w:val="001D0786"/>
    <w:rsid w:val="001D2788"/>
    <w:rsid w:val="001D280C"/>
    <w:rsid w:val="001D3A0D"/>
    <w:rsid w:val="001D4397"/>
    <w:rsid w:val="001D45F9"/>
    <w:rsid w:val="001D4C6A"/>
    <w:rsid w:val="001D5D96"/>
    <w:rsid w:val="001D7D4B"/>
    <w:rsid w:val="001E61C2"/>
    <w:rsid w:val="001E6A39"/>
    <w:rsid w:val="001E7130"/>
    <w:rsid w:val="001F5C19"/>
    <w:rsid w:val="001F7435"/>
    <w:rsid w:val="00202035"/>
    <w:rsid w:val="00203952"/>
    <w:rsid w:val="00204712"/>
    <w:rsid w:val="00207043"/>
    <w:rsid w:val="002120A7"/>
    <w:rsid w:val="002164FF"/>
    <w:rsid w:val="00220B9D"/>
    <w:rsid w:val="00220BB8"/>
    <w:rsid w:val="00221B9F"/>
    <w:rsid w:val="002248AE"/>
    <w:rsid w:val="002275BA"/>
    <w:rsid w:val="00230F06"/>
    <w:rsid w:val="002368C4"/>
    <w:rsid w:val="00237827"/>
    <w:rsid w:val="00237B78"/>
    <w:rsid w:val="00237E34"/>
    <w:rsid w:val="00237E91"/>
    <w:rsid w:val="00237F7B"/>
    <w:rsid w:val="00242527"/>
    <w:rsid w:val="00243301"/>
    <w:rsid w:val="00243BF4"/>
    <w:rsid w:val="00247F27"/>
    <w:rsid w:val="00251C92"/>
    <w:rsid w:val="0025329E"/>
    <w:rsid w:val="00253E47"/>
    <w:rsid w:val="00253F70"/>
    <w:rsid w:val="00254633"/>
    <w:rsid w:val="00254A18"/>
    <w:rsid w:val="00255F8C"/>
    <w:rsid w:val="00256026"/>
    <w:rsid w:val="00256321"/>
    <w:rsid w:val="00256E73"/>
    <w:rsid w:val="00261884"/>
    <w:rsid w:val="00263022"/>
    <w:rsid w:val="00264079"/>
    <w:rsid w:val="00265CB6"/>
    <w:rsid w:val="00265FFC"/>
    <w:rsid w:val="00271608"/>
    <w:rsid w:val="002721AF"/>
    <w:rsid w:val="00272971"/>
    <w:rsid w:val="00275F90"/>
    <w:rsid w:val="00280A40"/>
    <w:rsid w:val="00280FA1"/>
    <w:rsid w:val="00283B39"/>
    <w:rsid w:val="002848D4"/>
    <w:rsid w:val="00286B42"/>
    <w:rsid w:val="00287135"/>
    <w:rsid w:val="002876FE"/>
    <w:rsid w:val="00297246"/>
    <w:rsid w:val="002A083A"/>
    <w:rsid w:val="002A3189"/>
    <w:rsid w:val="002A3784"/>
    <w:rsid w:val="002A589B"/>
    <w:rsid w:val="002A7A66"/>
    <w:rsid w:val="002B09DA"/>
    <w:rsid w:val="002B279A"/>
    <w:rsid w:val="002B2EB9"/>
    <w:rsid w:val="002B5121"/>
    <w:rsid w:val="002B5F09"/>
    <w:rsid w:val="002B6BD0"/>
    <w:rsid w:val="002C06B4"/>
    <w:rsid w:val="002C1AE0"/>
    <w:rsid w:val="002C26A6"/>
    <w:rsid w:val="002C4002"/>
    <w:rsid w:val="002C47E6"/>
    <w:rsid w:val="002C5FA4"/>
    <w:rsid w:val="002C7998"/>
    <w:rsid w:val="002D0D6E"/>
    <w:rsid w:val="002D1E3D"/>
    <w:rsid w:val="002D45C6"/>
    <w:rsid w:val="002D7B4D"/>
    <w:rsid w:val="002E298B"/>
    <w:rsid w:val="002E2A1C"/>
    <w:rsid w:val="002E3D4C"/>
    <w:rsid w:val="002E411E"/>
    <w:rsid w:val="002E5D61"/>
    <w:rsid w:val="002E5E2F"/>
    <w:rsid w:val="002E79CC"/>
    <w:rsid w:val="002F0CF9"/>
    <w:rsid w:val="002F1444"/>
    <w:rsid w:val="002F3856"/>
    <w:rsid w:val="002F4CF3"/>
    <w:rsid w:val="002F58C3"/>
    <w:rsid w:val="003041D2"/>
    <w:rsid w:val="00304911"/>
    <w:rsid w:val="003061D5"/>
    <w:rsid w:val="003065D0"/>
    <w:rsid w:val="00306F9D"/>
    <w:rsid w:val="00310346"/>
    <w:rsid w:val="0031113A"/>
    <w:rsid w:val="003143B4"/>
    <w:rsid w:val="00314FDF"/>
    <w:rsid w:val="00315CC9"/>
    <w:rsid w:val="003246A6"/>
    <w:rsid w:val="00326F5D"/>
    <w:rsid w:val="003309BA"/>
    <w:rsid w:val="00332A25"/>
    <w:rsid w:val="00335D70"/>
    <w:rsid w:val="0033619E"/>
    <w:rsid w:val="0033664F"/>
    <w:rsid w:val="00337FBD"/>
    <w:rsid w:val="00337FF5"/>
    <w:rsid w:val="0034366F"/>
    <w:rsid w:val="00343DDC"/>
    <w:rsid w:val="003444A2"/>
    <w:rsid w:val="0034504F"/>
    <w:rsid w:val="00353B7A"/>
    <w:rsid w:val="0035711E"/>
    <w:rsid w:val="00362AE6"/>
    <w:rsid w:val="0036308D"/>
    <w:rsid w:val="003645FD"/>
    <w:rsid w:val="00365EE7"/>
    <w:rsid w:val="00367778"/>
    <w:rsid w:val="00367D2B"/>
    <w:rsid w:val="003726DA"/>
    <w:rsid w:val="00372DFA"/>
    <w:rsid w:val="00372FC0"/>
    <w:rsid w:val="00373741"/>
    <w:rsid w:val="00376F91"/>
    <w:rsid w:val="00380F5D"/>
    <w:rsid w:val="00381F06"/>
    <w:rsid w:val="00383D3F"/>
    <w:rsid w:val="00384462"/>
    <w:rsid w:val="00385795"/>
    <w:rsid w:val="00386354"/>
    <w:rsid w:val="00386D5C"/>
    <w:rsid w:val="00387550"/>
    <w:rsid w:val="00391B7A"/>
    <w:rsid w:val="003929B2"/>
    <w:rsid w:val="0039364D"/>
    <w:rsid w:val="0039383E"/>
    <w:rsid w:val="003954D6"/>
    <w:rsid w:val="00396059"/>
    <w:rsid w:val="00396283"/>
    <w:rsid w:val="003977BE"/>
    <w:rsid w:val="003A00D0"/>
    <w:rsid w:val="003A233F"/>
    <w:rsid w:val="003A66DB"/>
    <w:rsid w:val="003B1FEE"/>
    <w:rsid w:val="003B695D"/>
    <w:rsid w:val="003B6B3C"/>
    <w:rsid w:val="003B7C6A"/>
    <w:rsid w:val="003C06EB"/>
    <w:rsid w:val="003C1A21"/>
    <w:rsid w:val="003C2617"/>
    <w:rsid w:val="003C5187"/>
    <w:rsid w:val="003C51BE"/>
    <w:rsid w:val="003C6DE7"/>
    <w:rsid w:val="003C7432"/>
    <w:rsid w:val="003D212E"/>
    <w:rsid w:val="003D4038"/>
    <w:rsid w:val="003D4B09"/>
    <w:rsid w:val="003D5335"/>
    <w:rsid w:val="003D5772"/>
    <w:rsid w:val="003F05D1"/>
    <w:rsid w:val="003F1562"/>
    <w:rsid w:val="003F34AB"/>
    <w:rsid w:val="003F39DE"/>
    <w:rsid w:val="003F7BA7"/>
    <w:rsid w:val="00400AFE"/>
    <w:rsid w:val="004039DB"/>
    <w:rsid w:val="00403A8F"/>
    <w:rsid w:val="004041D3"/>
    <w:rsid w:val="004068CF"/>
    <w:rsid w:val="00407036"/>
    <w:rsid w:val="00410796"/>
    <w:rsid w:val="0041106E"/>
    <w:rsid w:val="004226EB"/>
    <w:rsid w:val="004239DC"/>
    <w:rsid w:val="004252A7"/>
    <w:rsid w:val="00426056"/>
    <w:rsid w:val="00430EB5"/>
    <w:rsid w:val="0043329D"/>
    <w:rsid w:val="00437A4E"/>
    <w:rsid w:val="0044150B"/>
    <w:rsid w:val="00441E66"/>
    <w:rsid w:val="004429F4"/>
    <w:rsid w:val="00444FE8"/>
    <w:rsid w:val="004451D9"/>
    <w:rsid w:val="004467E1"/>
    <w:rsid w:val="00446A6C"/>
    <w:rsid w:val="0045125E"/>
    <w:rsid w:val="004552BB"/>
    <w:rsid w:val="00455DF0"/>
    <w:rsid w:val="00460652"/>
    <w:rsid w:val="004612E1"/>
    <w:rsid w:val="004628C6"/>
    <w:rsid w:val="00463D58"/>
    <w:rsid w:val="00464774"/>
    <w:rsid w:val="00470397"/>
    <w:rsid w:val="00470875"/>
    <w:rsid w:val="004729EF"/>
    <w:rsid w:val="00473951"/>
    <w:rsid w:val="0047588C"/>
    <w:rsid w:val="00480DB6"/>
    <w:rsid w:val="0048127C"/>
    <w:rsid w:val="00481A3F"/>
    <w:rsid w:val="00482453"/>
    <w:rsid w:val="004832CF"/>
    <w:rsid w:val="004877FE"/>
    <w:rsid w:val="004935DE"/>
    <w:rsid w:val="00494673"/>
    <w:rsid w:val="004946FB"/>
    <w:rsid w:val="00496798"/>
    <w:rsid w:val="004A1062"/>
    <w:rsid w:val="004A117A"/>
    <w:rsid w:val="004A11E2"/>
    <w:rsid w:val="004A1ADC"/>
    <w:rsid w:val="004A22B1"/>
    <w:rsid w:val="004A477F"/>
    <w:rsid w:val="004A5B82"/>
    <w:rsid w:val="004A6BDF"/>
    <w:rsid w:val="004B143D"/>
    <w:rsid w:val="004B3A1E"/>
    <w:rsid w:val="004B57A1"/>
    <w:rsid w:val="004B5EC3"/>
    <w:rsid w:val="004B7354"/>
    <w:rsid w:val="004B7515"/>
    <w:rsid w:val="004C0498"/>
    <w:rsid w:val="004C1EF9"/>
    <w:rsid w:val="004C30C9"/>
    <w:rsid w:val="004C3E31"/>
    <w:rsid w:val="004D15A1"/>
    <w:rsid w:val="004D1FB6"/>
    <w:rsid w:val="004D24E6"/>
    <w:rsid w:val="004D5C13"/>
    <w:rsid w:val="004E16BC"/>
    <w:rsid w:val="004E1F5A"/>
    <w:rsid w:val="004E7EF6"/>
    <w:rsid w:val="004F05A8"/>
    <w:rsid w:val="004F08E6"/>
    <w:rsid w:val="004F20C9"/>
    <w:rsid w:val="004F59F2"/>
    <w:rsid w:val="00505390"/>
    <w:rsid w:val="00505FE9"/>
    <w:rsid w:val="00506795"/>
    <w:rsid w:val="00507525"/>
    <w:rsid w:val="005076F2"/>
    <w:rsid w:val="0051346E"/>
    <w:rsid w:val="00514AB0"/>
    <w:rsid w:val="00515F43"/>
    <w:rsid w:val="005207E3"/>
    <w:rsid w:val="005208EC"/>
    <w:rsid w:val="00530C61"/>
    <w:rsid w:val="00534D4A"/>
    <w:rsid w:val="005415DC"/>
    <w:rsid w:val="00542DFD"/>
    <w:rsid w:val="0054371A"/>
    <w:rsid w:val="00544392"/>
    <w:rsid w:val="00550404"/>
    <w:rsid w:val="00556366"/>
    <w:rsid w:val="00560487"/>
    <w:rsid w:val="00562C88"/>
    <w:rsid w:val="00563415"/>
    <w:rsid w:val="005636EB"/>
    <w:rsid w:val="005658CD"/>
    <w:rsid w:val="00566DAA"/>
    <w:rsid w:val="005677C5"/>
    <w:rsid w:val="00570C24"/>
    <w:rsid w:val="00572702"/>
    <w:rsid w:val="00577E0F"/>
    <w:rsid w:val="005810C6"/>
    <w:rsid w:val="00584BB5"/>
    <w:rsid w:val="00584BDE"/>
    <w:rsid w:val="005860AF"/>
    <w:rsid w:val="005862D6"/>
    <w:rsid w:val="00591572"/>
    <w:rsid w:val="00592CA4"/>
    <w:rsid w:val="0059534E"/>
    <w:rsid w:val="00596EFE"/>
    <w:rsid w:val="00597535"/>
    <w:rsid w:val="005A0598"/>
    <w:rsid w:val="005A0948"/>
    <w:rsid w:val="005A0DB0"/>
    <w:rsid w:val="005A1138"/>
    <w:rsid w:val="005A46F6"/>
    <w:rsid w:val="005A67D1"/>
    <w:rsid w:val="005A6A17"/>
    <w:rsid w:val="005B0E6C"/>
    <w:rsid w:val="005B1EF8"/>
    <w:rsid w:val="005B5906"/>
    <w:rsid w:val="005B5DE4"/>
    <w:rsid w:val="005B6D5F"/>
    <w:rsid w:val="005C25FE"/>
    <w:rsid w:val="005C6B93"/>
    <w:rsid w:val="005D1396"/>
    <w:rsid w:val="005D1A4E"/>
    <w:rsid w:val="005D1C69"/>
    <w:rsid w:val="005D21F8"/>
    <w:rsid w:val="005D2A07"/>
    <w:rsid w:val="005D4282"/>
    <w:rsid w:val="005E007A"/>
    <w:rsid w:val="005E15D9"/>
    <w:rsid w:val="005E4CBA"/>
    <w:rsid w:val="005E6A6A"/>
    <w:rsid w:val="005E6F3E"/>
    <w:rsid w:val="005F05FB"/>
    <w:rsid w:val="005F1F64"/>
    <w:rsid w:val="005F7260"/>
    <w:rsid w:val="00600271"/>
    <w:rsid w:val="00600AC7"/>
    <w:rsid w:val="0060175D"/>
    <w:rsid w:val="00603A70"/>
    <w:rsid w:val="0060635D"/>
    <w:rsid w:val="00606862"/>
    <w:rsid w:val="0060779F"/>
    <w:rsid w:val="00607BE3"/>
    <w:rsid w:val="00611407"/>
    <w:rsid w:val="00612720"/>
    <w:rsid w:val="00615D3B"/>
    <w:rsid w:val="006172DC"/>
    <w:rsid w:val="006179A1"/>
    <w:rsid w:val="00617CF4"/>
    <w:rsid w:val="00620C22"/>
    <w:rsid w:val="006258BB"/>
    <w:rsid w:val="00632075"/>
    <w:rsid w:val="0063239B"/>
    <w:rsid w:val="00632853"/>
    <w:rsid w:val="00632943"/>
    <w:rsid w:val="00634EB1"/>
    <w:rsid w:val="00640891"/>
    <w:rsid w:val="00640906"/>
    <w:rsid w:val="00641258"/>
    <w:rsid w:val="00642BF1"/>
    <w:rsid w:val="00642DB7"/>
    <w:rsid w:val="006462D3"/>
    <w:rsid w:val="00647D69"/>
    <w:rsid w:val="00650424"/>
    <w:rsid w:val="00650C34"/>
    <w:rsid w:val="00651636"/>
    <w:rsid w:val="006522B0"/>
    <w:rsid w:val="00653825"/>
    <w:rsid w:val="006556C4"/>
    <w:rsid w:val="00672DB8"/>
    <w:rsid w:val="00673CD2"/>
    <w:rsid w:val="006768B3"/>
    <w:rsid w:val="00676FEE"/>
    <w:rsid w:val="006818C2"/>
    <w:rsid w:val="00686E0E"/>
    <w:rsid w:val="006876E2"/>
    <w:rsid w:val="00690C46"/>
    <w:rsid w:val="00690FA6"/>
    <w:rsid w:val="00692FA0"/>
    <w:rsid w:val="00693DF0"/>
    <w:rsid w:val="006947E0"/>
    <w:rsid w:val="00696860"/>
    <w:rsid w:val="00696D2A"/>
    <w:rsid w:val="006976DD"/>
    <w:rsid w:val="006A3B9C"/>
    <w:rsid w:val="006A5195"/>
    <w:rsid w:val="006A5212"/>
    <w:rsid w:val="006A74DB"/>
    <w:rsid w:val="006A7570"/>
    <w:rsid w:val="006B0405"/>
    <w:rsid w:val="006B06B8"/>
    <w:rsid w:val="006B0A89"/>
    <w:rsid w:val="006B47B6"/>
    <w:rsid w:val="006C07B6"/>
    <w:rsid w:val="006C1D0D"/>
    <w:rsid w:val="006C26A8"/>
    <w:rsid w:val="006C3279"/>
    <w:rsid w:val="006C4182"/>
    <w:rsid w:val="006C5F86"/>
    <w:rsid w:val="006D03C5"/>
    <w:rsid w:val="006D3370"/>
    <w:rsid w:val="006D36C6"/>
    <w:rsid w:val="006D4256"/>
    <w:rsid w:val="006D462B"/>
    <w:rsid w:val="006D4634"/>
    <w:rsid w:val="006D6FD4"/>
    <w:rsid w:val="006E44D4"/>
    <w:rsid w:val="006E5181"/>
    <w:rsid w:val="006F30C3"/>
    <w:rsid w:val="006F3E9B"/>
    <w:rsid w:val="006F4478"/>
    <w:rsid w:val="006F6844"/>
    <w:rsid w:val="006F76CD"/>
    <w:rsid w:val="00701E8E"/>
    <w:rsid w:val="007020C7"/>
    <w:rsid w:val="00703161"/>
    <w:rsid w:val="00703691"/>
    <w:rsid w:val="00705D66"/>
    <w:rsid w:val="00706E4E"/>
    <w:rsid w:val="0070736A"/>
    <w:rsid w:val="007111E9"/>
    <w:rsid w:val="0071258E"/>
    <w:rsid w:val="00712880"/>
    <w:rsid w:val="00714039"/>
    <w:rsid w:val="0071787F"/>
    <w:rsid w:val="007221E7"/>
    <w:rsid w:val="007222C6"/>
    <w:rsid w:val="00727BDA"/>
    <w:rsid w:val="00730A2A"/>
    <w:rsid w:val="00732313"/>
    <w:rsid w:val="00732384"/>
    <w:rsid w:val="007329E3"/>
    <w:rsid w:val="00733806"/>
    <w:rsid w:val="00735C6E"/>
    <w:rsid w:val="0073624B"/>
    <w:rsid w:val="00740D6F"/>
    <w:rsid w:val="00747776"/>
    <w:rsid w:val="007478C9"/>
    <w:rsid w:val="00750912"/>
    <w:rsid w:val="00750D6D"/>
    <w:rsid w:val="007522D6"/>
    <w:rsid w:val="00753A8E"/>
    <w:rsid w:val="00754E46"/>
    <w:rsid w:val="00760484"/>
    <w:rsid w:val="0076252D"/>
    <w:rsid w:val="00766968"/>
    <w:rsid w:val="00767BF9"/>
    <w:rsid w:val="007700FB"/>
    <w:rsid w:val="007713FE"/>
    <w:rsid w:val="00771E51"/>
    <w:rsid w:val="00772A16"/>
    <w:rsid w:val="00772E8C"/>
    <w:rsid w:val="00774E29"/>
    <w:rsid w:val="00776BA3"/>
    <w:rsid w:val="00777B17"/>
    <w:rsid w:val="00786AE0"/>
    <w:rsid w:val="00786B07"/>
    <w:rsid w:val="00792659"/>
    <w:rsid w:val="007974D3"/>
    <w:rsid w:val="007A1497"/>
    <w:rsid w:val="007A16DB"/>
    <w:rsid w:val="007A171A"/>
    <w:rsid w:val="007A2C97"/>
    <w:rsid w:val="007B30DD"/>
    <w:rsid w:val="007B3145"/>
    <w:rsid w:val="007B3318"/>
    <w:rsid w:val="007B625F"/>
    <w:rsid w:val="007B6C76"/>
    <w:rsid w:val="007B7612"/>
    <w:rsid w:val="007B7EBA"/>
    <w:rsid w:val="007C5647"/>
    <w:rsid w:val="007D0315"/>
    <w:rsid w:val="007D205B"/>
    <w:rsid w:val="007D4E97"/>
    <w:rsid w:val="007D5CBD"/>
    <w:rsid w:val="007D66DC"/>
    <w:rsid w:val="007D6AF5"/>
    <w:rsid w:val="007E08BC"/>
    <w:rsid w:val="007E1891"/>
    <w:rsid w:val="007E25F8"/>
    <w:rsid w:val="007E466B"/>
    <w:rsid w:val="007E4685"/>
    <w:rsid w:val="007E7BD7"/>
    <w:rsid w:val="007F031C"/>
    <w:rsid w:val="007F059A"/>
    <w:rsid w:val="007F4233"/>
    <w:rsid w:val="007F47AF"/>
    <w:rsid w:val="008039BD"/>
    <w:rsid w:val="00804454"/>
    <w:rsid w:val="0080486C"/>
    <w:rsid w:val="00804E08"/>
    <w:rsid w:val="00804E42"/>
    <w:rsid w:val="008060AD"/>
    <w:rsid w:val="008107B8"/>
    <w:rsid w:val="0081181B"/>
    <w:rsid w:val="0081245E"/>
    <w:rsid w:val="00812838"/>
    <w:rsid w:val="008165A1"/>
    <w:rsid w:val="00817D25"/>
    <w:rsid w:val="008217A1"/>
    <w:rsid w:val="00822481"/>
    <w:rsid w:val="00822A36"/>
    <w:rsid w:val="008244A9"/>
    <w:rsid w:val="00826F03"/>
    <w:rsid w:val="00830D27"/>
    <w:rsid w:val="00831A66"/>
    <w:rsid w:val="00834E99"/>
    <w:rsid w:val="00837C48"/>
    <w:rsid w:val="008411CF"/>
    <w:rsid w:val="008449DA"/>
    <w:rsid w:val="00850608"/>
    <w:rsid w:val="00850E36"/>
    <w:rsid w:val="0085164A"/>
    <w:rsid w:val="00854E6D"/>
    <w:rsid w:val="00860FD1"/>
    <w:rsid w:val="008634AC"/>
    <w:rsid w:val="00863C5E"/>
    <w:rsid w:val="00865E2D"/>
    <w:rsid w:val="00866D83"/>
    <w:rsid w:val="008677D2"/>
    <w:rsid w:val="008722D7"/>
    <w:rsid w:val="0087306D"/>
    <w:rsid w:val="00874028"/>
    <w:rsid w:val="008748E2"/>
    <w:rsid w:val="00875BFC"/>
    <w:rsid w:val="008774D0"/>
    <w:rsid w:val="00877E87"/>
    <w:rsid w:val="0088109F"/>
    <w:rsid w:val="008845E9"/>
    <w:rsid w:val="00890D70"/>
    <w:rsid w:val="00890E20"/>
    <w:rsid w:val="008913FA"/>
    <w:rsid w:val="00892A49"/>
    <w:rsid w:val="008960CC"/>
    <w:rsid w:val="008A25A9"/>
    <w:rsid w:val="008A28EE"/>
    <w:rsid w:val="008B1FD9"/>
    <w:rsid w:val="008B2BC0"/>
    <w:rsid w:val="008B32D8"/>
    <w:rsid w:val="008B7E4C"/>
    <w:rsid w:val="008C1293"/>
    <w:rsid w:val="008C46C5"/>
    <w:rsid w:val="008C48F2"/>
    <w:rsid w:val="008C4DE6"/>
    <w:rsid w:val="008C4E39"/>
    <w:rsid w:val="008C5C61"/>
    <w:rsid w:val="008C6944"/>
    <w:rsid w:val="008C7474"/>
    <w:rsid w:val="008D250C"/>
    <w:rsid w:val="008D3F40"/>
    <w:rsid w:val="008E04B2"/>
    <w:rsid w:val="008E0CFB"/>
    <w:rsid w:val="008E1493"/>
    <w:rsid w:val="008E3065"/>
    <w:rsid w:val="008E442E"/>
    <w:rsid w:val="008F0521"/>
    <w:rsid w:val="008F1EA1"/>
    <w:rsid w:val="008F24B2"/>
    <w:rsid w:val="008F2A3A"/>
    <w:rsid w:val="008F48AB"/>
    <w:rsid w:val="008F56A6"/>
    <w:rsid w:val="008F5EB3"/>
    <w:rsid w:val="008F5FD8"/>
    <w:rsid w:val="008F7EA6"/>
    <w:rsid w:val="00903AB5"/>
    <w:rsid w:val="009104AF"/>
    <w:rsid w:val="009167CB"/>
    <w:rsid w:val="0091749F"/>
    <w:rsid w:val="009214E9"/>
    <w:rsid w:val="0092448F"/>
    <w:rsid w:val="009249D4"/>
    <w:rsid w:val="00925CAB"/>
    <w:rsid w:val="009260E2"/>
    <w:rsid w:val="0093054E"/>
    <w:rsid w:val="009319E5"/>
    <w:rsid w:val="00931A77"/>
    <w:rsid w:val="00931F82"/>
    <w:rsid w:val="009370E4"/>
    <w:rsid w:val="009375FE"/>
    <w:rsid w:val="009405ED"/>
    <w:rsid w:val="009431DA"/>
    <w:rsid w:val="009433AE"/>
    <w:rsid w:val="00944020"/>
    <w:rsid w:val="009468F4"/>
    <w:rsid w:val="009512CB"/>
    <w:rsid w:val="00951820"/>
    <w:rsid w:val="00951C6D"/>
    <w:rsid w:val="00952BE3"/>
    <w:rsid w:val="00953CE3"/>
    <w:rsid w:val="009600DA"/>
    <w:rsid w:val="009604EE"/>
    <w:rsid w:val="00961AC8"/>
    <w:rsid w:val="00964CFC"/>
    <w:rsid w:val="00965775"/>
    <w:rsid w:val="00967228"/>
    <w:rsid w:val="00973E77"/>
    <w:rsid w:val="009821CB"/>
    <w:rsid w:val="00990A03"/>
    <w:rsid w:val="00990C2A"/>
    <w:rsid w:val="009915A4"/>
    <w:rsid w:val="00991CAF"/>
    <w:rsid w:val="009955CC"/>
    <w:rsid w:val="00995E14"/>
    <w:rsid w:val="00996AF1"/>
    <w:rsid w:val="00997568"/>
    <w:rsid w:val="009A04B7"/>
    <w:rsid w:val="009A0B7E"/>
    <w:rsid w:val="009A1340"/>
    <w:rsid w:val="009A5AE8"/>
    <w:rsid w:val="009B0063"/>
    <w:rsid w:val="009B21A5"/>
    <w:rsid w:val="009B2AFD"/>
    <w:rsid w:val="009B2BDC"/>
    <w:rsid w:val="009B2EFD"/>
    <w:rsid w:val="009B3347"/>
    <w:rsid w:val="009C02BB"/>
    <w:rsid w:val="009C0CF2"/>
    <w:rsid w:val="009C19AE"/>
    <w:rsid w:val="009C3934"/>
    <w:rsid w:val="009C562B"/>
    <w:rsid w:val="009C63A4"/>
    <w:rsid w:val="009D130C"/>
    <w:rsid w:val="009D3FD2"/>
    <w:rsid w:val="009D4227"/>
    <w:rsid w:val="009E10C2"/>
    <w:rsid w:val="009E5DBF"/>
    <w:rsid w:val="009E76B1"/>
    <w:rsid w:val="009F0604"/>
    <w:rsid w:val="009F0EA8"/>
    <w:rsid w:val="009F21C1"/>
    <w:rsid w:val="009F30F6"/>
    <w:rsid w:val="009F50E8"/>
    <w:rsid w:val="009F5DD4"/>
    <w:rsid w:val="009F68DE"/>
    <w:rsid w:val="00A00D92"/>
    <w:rsid w:val="00A016C9"/>
    <w:rsid w:val="00A0342B"/>
    <w:rsid w:val="00A035D4"/>
    <w:rsid w:val="00A03DF8"/>
    <w:rsid w:val="00A06BE0"/>
    <w:rsid w:val="00A12069"/>
    <w:rsid w:val="00A12D38"/>
    <w:rsid w:val="00A151D8"/>
    <w:rsid w:val="00A16C3F"/>
    <w:rsid w:val="00A2066D"/>
    <w:rsid w:val="00A23D6A"/>
    <w:rsid w:val="00A24351"/>
    <w:rsid w:val="00A24AD2"/>
    <w:rsid w:val="00A270B7"/>
    <w:rsid w:val="00A27341"/>
    <w:rsid w:val="00A3467F"/>
    <w:rsid w:val="00A354E8"/>
    <w:rsid w:val="00A35A77"/>
    <w:rsid w:val="00A35DC8"/>
    <w:rsid w:val="00A35E4F"/>
    <w:rsid w:val="00A36753"/>
    <w:rsid w:val="00A37093"/>
    <w:rsid w:val="00A4373A"/>
    <w:rsid w:val="00A4384B"/>
    <w:rsid w:val="00A442F4"/>
    <w:rsid w:val="00A44DAD"/>
    <w:rsid w:val="00A512B2"/>
    <w:rsid w:val="00A535E7"/>
    <w:rsid w:val="00A54429"/>
    <w:rsid w:val="00A56CF9"/>
    <w:rsid w:val="00A57F69"/>
    <w:rsid w:val="00A61C9D"/>
    <w:rsid w:val="00A62B7E"/>
    <w:rsid w:val="00A62FB4"/>
    <w:rsid w:val="00A650CA"/>
    <w:rsid w:val="00A704A1"/>
    <w:rsid w:val="00A80BE1"/>
    <w:rsid w:val="00A81F82"/>
    <w:rsid w:val="00A82E6C"/>
    <w:rsid w:val="00A8584B"/>
    <w:rsid w:val="00A86412"/>
    <w:rsid w:val="00A87146"/>
    <w:rsid w:val="00A90A80"/>
    <w:rsid w:val="00A921CC"/>
    <w:rsid w:val="00A930B4"/>
    <w:rsid w:val="00AA1B36"/>
    <w:rsid w:val="00AA2D7F"/>
    <w:rsid w:val="00AA4693"/>
    <w:rsid w:val="00AA5214"/>
    <w:rsid w:val="00AA76EE"/>
    <w:rsid w:val="00AB0A9B"/>
    <w:rsid w:val="00AB148E"/>
    <w:rsid w:val="00AB180A"/>
    <w:rsid w:val="00AB186F"/>
    <w:rsid w:val="00AB4A0D"/>
    <w:rsid w:val="00AB5485"/>
    <w:rsid w:val="00AB6CE7"/>
    <w:rsid w:val="00AB78FD"/>
    <w:rsid w:val="00AC324E"/>
    <w:rsid w:val="00AC774F"/>
    <w:rsid w:val="00AD7534"/>
    <w:rsid w:val="00AE089B"/>
    <w:rsid w:val="00AE0BE1"/>
    <w:rsid w:val="00AE2E40"/>
    <w:rsid w:val="00AE38E1"/>
    <w:rsid w:val="00AE4032"/>
    <w:rsid w:val="00AE4EC4"/>
    <w:rsid w:val="00AF0234"/>
    <w:rsid w:val="00AF5E75"/>
    <w:rsid w:val="00AF667D"/>
    <w:rsid w:val="00B03E81"/>
    <w:rsid w:val="00B05359"/>
    <w:rsid w:val="00B05A1D"/>
    <w:rsid w:val="00B070DB"/>
    <w:rsid w:val="00B07EC3"/>
    <w:rsid w:val="00B1047A"/>
    <w:rsid w:val="00B112B9"/>
    <w:rsid w:val="00B1132D"/>
    <w:rsid w:val="00B12199"/>
    <w:rsid w:val="00B137F4"/>
    <w:rsid w:val="00B20799"/>
    <w:rsid w:val="00B2101A"/>
    <w:rsid w:val="00B315B9"/>
    <w:rsid w:val="00B32D1C"/>
    <w:rsid w:val="00B34E51"/>
    <w:rsid w:val="00B350D6"/>
    <w:rsid w:val="00B37622"/>
    <w:rsid w:val="00B377DE"/>
    <w:rsid w:val="00B40030"/>
    <w:rsid w:val="00B42BA8"/>
    <w:rsid w:val="00B431EA"/>
    <w:rsid w:val="00B44269"/>
    <w:rsid w:val="00B44F17"/>
    <w:rsid w:val="00B452C6"/>
    <w:rsid w:val="00B4531B"/>
    <w:rsid w:val="00B519AB"/>
    <w:rsid w:val="00B54311"/>
    <w:rsid w:val="00B5497F"/>
    <w:rsid w:val="00B631D0"/>
    <w:rsid w:val="00B63568"/>
    <w:rsid w:val="00B6485D"/>
    <w:rsid w:val="00B660DF"/>
    <w:rsid w:val="00B66270"/>
    <w:rsid w:val="00B67FCF"/>
    <w:rsid w:val="00B70DCC"/>
    <w:rsid w:val="00B7195C"/>
    <w:rsid w:val="00B73572"/>
    <w:rsid w:val="00B838EA"/>
    <w:rsid w:val="00B85C4B"/>
    <w:rsid w:val="00B861C3"/>
    <w:rsid w:val="00B863AA"/>
    <w:rsid w:val="00B8679C"/>
    <w:rsid w:val="00B9015D"/>
    <w:rsid w:val="00B9286D"/>
    <w:rsid w:val="00B93E4F"/>
    <w:rsid w:val="00B9471E"/>
    <w:rsid w:val="00BA2EC0"/>
    <w:rsid w:val="00BA3306"/>
    <w:rsid w:val="00BA4296"/>
    <w:rsid w:val="00BA4311"/>
    <w:rsid w:val="00BA51FA"/>
    <w:rsid w:val="00BA58A4"/>
    <w:rsid w:val="00BB0071"/>
    <w:rsid w:val="00BB0995"/>
    <w:rsid w:val="00BB2096"/>
    <w:rsid w:val="00BB41EF"/>
    <w:rsid w:val="00BB4436"/>
    <w:rsid w:val="00BB5C9E"/>
    <w:rsid w:val="00BC0454"/>
    <w:rsid w:val="00BC049F"/>
    <w:rsid w:val="00BC1889"/>
    <w:rsid w:val="00BC1DBD"/>
    <w:rsid w:val="00BC38BC"/>
    <w:rsid w:val="00BC4B53"/>
    <w:rsid w:val="00BC4C2B"/>
    <w:rsid w:val="00BD0A12"/>
    <w:rsid w:val="00BD6F80"/>
    <w:rsid w:val="00BE2A44"/>
    <w:rsid w:val="00BF1CDF"/>
    <w:rsid w:val="00C0036A"/>
    <w:rsid w:val="00C03E1A"/>
    <w:rsid w:val="00C049C3"/>
    <w:rsid w:val="00C05D03"/>
    <w:rsid w:val="00C069B5"/>
    <w:rsid w:val="00C103C7"/>
    <w:rsid w:val="00C11BB6"/>
    <w:rsid w:val="00C12509"/>
    <w:rsid w:val="00C12D10"/>
    <w:rsid w:val="00C14332"/>
    <w:rsid w:val="00C149E4"/>
    <w:rsid w:val="00C23C10"/>
    <w:rsid w:val="00C23EB0"/>
    <w:rsid w:val="00C2661B"/>
    <w:rsid w:val="00C27618"/>
    <w:rsid w:val="00C27EEE"/>
    <w:rsid w:val="00C353EC"/>
    <w:rsid w:val="00C4105A"/>
    <w:rsid w:val="00C44463"/>
    <w:rsid w:val="00C456D8"/>
    <w:rsid w:val="00C50024"/>
    <w:rsid w:val="00C5124B"/>
    <w:rsid w:val="00C5264F"/>
    <w:rsid w:val="00C52EDA"/>
    <w:rsid w:val="00C53417"/>
    <w:rsid w:val="00C5410C"/>
    <w:rsid w:val="00C5466A"/>
    <w:rsid w:val="00C547C8"/>
    <w:rsid w:val="00C54F3A"/>
    <w:rsid w:val="00C571D8"/>
    <w:rsid w:val="00C62DA7"/>
    <w:rsid w:val="00C6474F"/>
    <w:rsid w:val="00C659C6"/>
    <w:rsid w:val="00C667C4"/>
    <w:rsid w:val="00C66DF1"/>
    <w:rsid w:val="00C66F89"/>
    <w:rsid w:val="00C74492"/>
    <w:rsid w:val="00C7500F"/>
    <w:rsid w:val="00C754A5"/>
    <w:rsid w:val="00C80CA8"/>
    <w:rsid w:val="00C811D2"/>
    <w:rsid w:val="00C83536"/>
    <w:rsid w:val="00C84189"/>
    <w:rsid w:val="00C8555E"/>
    <w:rsid w:val="00C858E0"/>
    <w:rsid w:val="00C85926"/>
    <w:rsid w:val="00C865EA"/>
    <w:rsid w:val="00C867A4"/>
    <w:rsid w:val="00C92BFA"/>
    <w:rsid w:val="00C94EBA"/>
    <w:rsid w:val="00C97C13"/>
    <w:rsid w:val="00C97F04"/>
    <w:rsid w:val="00CA0479"/>
    <w:rsid w:val="00CA2A11"/>
    <w:rsid w:val="00CA5EB6"/>
    <w:rsid w:val="00CA6A70"/>
    <w:rsid w:val="00CA6B0E"/>
    <w:rsid w:val="00CA70AA"/>
    <w:rsid w:val="00CB5818"/>
    <w:rsid w:val="00CB59B1"/>
    <w:rsid w:val="00CB64A2"/>
    <w:rsid w:val="00CB6A13"/>
    <w:rsid w:val="00CB6B1E"/>
    <w:rsid w:val="00CB7292"/>
    <w:rsid w:val="00CC4388"/>
    <w:rsid w:val="00CC6563"/>
    <w:rsid w:val="00CD1D60"/>
    <w:rsid w:val="00CD1E6D"/>
    <w:rsid w:val="00CD5F31"/>
    <w:rsid w:val="00CD6A06"/>
    <w:rsid w:val="00CE27A4"/>
    <w:rsid w:val="00CE3139"/>
    <w:rsid w:val="00CE4899"/>
    <w:rsid w:val="00CE52AA"/>
    <w:rsid w:val="00CE6777"/>
    <w:rsid w:val="00CE67A7"/>
    <w:rsid w:val="00CE7115"/>
    <w:rsid w:val="00CF4103"/>
    <w:rsid w:val="00CF54BC"/>
    <w:rsid w:val="00CF67D1"/>
    <w:rsid w:val="00D00CA5"/>
    <w:rsid w:val="00D05142"/>
    <w:rsid w:val="00D1215E"/>
    <w:rsid w:val="00D126C5"/>
    <w:rsid w:val="00D128D7"/>
    <w:rsid w:val="00D1380C"/>
    <w:rsid w:val="00D16702"/>
    <w:rsid w:val="00D223F4"/>
    <w:rsid w:val="00D224E5"/>
    <w:rsid w:val="00D23FC6"/>
    <w:rsid w:val="00D24362"/>
    <w:rsid w:val="00D3024B"/>
    <w:rsid w:val="00D365F7"/>
    <w:rsid w:val="00D366CB"/>
    <w:rsid w:val="00D4101B"/>
    <w:rsid w:val="00D42FB9"/>
    <w:rsid w:val="00D43225"/>
    <w:rsid w:val="00D45A34"/>
    <w:rsid w:val="00D45BFE"/>
    <w:rsid w:val="00D52DF3"/>
    <w:rsid w:val="00D54BCA"/>
    <w:rsid w:val="00D601C7"/>
    <w:rsid w:val="00D62EA4"/>
    <w:rsid w:val="00D6571F"/>
    <w:rsid w:val="00D66AA7"/>
    <w:rsid w:val="00D66B1C"/>
    <w:rsid w:val="00D67A78"/>
    <w:rsid w:val="00D724E5"/>
    <w:rsid w:val="00D757B2"/>
    <w:rsid w:val="00D76924"/>
    <w:rsid w:val="00D771F3"/>
    <w:rsid w:val="00D81FAD"/>
    <w:rsid w:val="00D82E1F"/>
    <w:rsid w:val="00D848A2"/>
    <w:rsid w:val="00D87AC6"/>
    <w:rsid w:val="00D9110A"/>
    <w:rsid w:val="00D933A5"/>
    <w:rsid w:val="00D93D55"/>
    <w:rsid w:val="00D93F1B"/>
    <w:rsid w:val="00D93F94"/>
    <w:rsid w:val="00D9474B"/>
    <w:rsid w:val="00DA12DF"/>
    <w:rsid w:val="00DA7EE8"/>
    <w:rsid w:val="00DA7F76"/>
    <w:rsid w:val="00DB06D8"/>
    <w:rsid w:val="00DB1612"/>
    <w:rsid w:val="00DB1E87"/>
    <w:rsid w:val="00DB1F26"/>
    <w:rsid w:val="00DB3266"/>
    <w:rsid w:val="00DB328D"/>
    <w:rsid w:val="00DB47FB"/>
    <w:rsid w:val="00DB4CE0"/>
    <w:rsid w:val="00DB57F1"/>
    <w:rsid w:val="00DB6469"/>
    <w:rsid w:val="00DC2581"/>
    <w:rsid w:val="00DC3B0A"/>
    <w:rsid w:val="00DC5392"/>
    <w:rsid w:val="00DC5F12"/>
    <w:rsid w:val="00DD1EFB"/>
    <w:rsid w:val="00DD3AAC"/>
    <w:rsid w:val="00DD3EF4"/>
    <w:rsid w:val="00DD65EA"/>
    <w:rsid w:val="00DE0408"/>
    <w:rsid w:val="00DE13D3"/>
    <w:rsid w:val="00DE1996"/>
    <w:rsid w:val="00DE1EB1"/>
    <w:rsid w:val="00DE34C3"/>
    <w:rsid w:val="00DE659C"/>
    <w:rsid w:val="00DE7A1D"/>
    <w:rsid w:val="00DF162F"/>
    <w:rsid w:val="00DF477E"/>
    <w:rsid w:val="00E00E08"/>
    <w:rsid w:val="00E00FC8"/>
    <w:rsid w:val="00E01890"/>
    <w:rsid w:val="00E0300A"/>
    <w:rsid w:val="00E03A4A"/>
    <w:rsid w:val="00E040D9"/>
    <w:rsid w:val="00E054E6"/>
    <w:rsid w:val="00E1050E"/>
    <w:rsid w:val="00E1066F"/>
    <w:rsid w:val="00E11137"/>
    <w:rsid w:val="00E11175"/>
    <w:rsid w:val="00E12B6C"/>
    <w:rsid w:val="00E21CBB"/>
    <w:rsid w:val="00E24E20"/>
    <w:rsid w:val="00E25184"/>
    <w:rsid w:val="00E26158"/>
    <w:rsid w:val="00E277B9"/>
    <w:rsid w:val="00E31967"/>
    <w:rsid w:val="00E32A2F"/>
    <w:rsid w:val="00E36D0C"/>
    <w:rsid w:val="00E40983"/>
    <w:rsid w:val="00E42DA9"/>
    <w:rsid w:val="00E440F9"/>
    <w:rsid w:val="00E444CC"/>
    <w:rsid w:val="00E45725"/>
    <w:rsid w:val="00E51F23"/>
    <w:rsid w:val="00E54D91"/>
    <w:rsid w:val="00E60D6A"/>
    <w:rsid w:val="00E636F0"/>
    <w:rsid w:val="00E64168"/>
    <w:rsid w:val="00E66BF2"/>
    <w:rsid w:val="00E721AC"/>
    <w:rsid w:val="00E8051D"/>
    <w:rsid w:val="00E81126"/>
    <w:rsid w:val="00E81E56"/>
    <w:rsid w:val="00E87646"/>
    <w:rsid w:val="00E90912"/>
    <w:rsid w:val="00E912B9"/>
    <w:rsid w:val="00E91D68"/>
    <w:rsid w:val="00E92BAE"/>
    <w:rsid w:val="00E97073"/>
    <w:rsid w:val="00E970A7"/>
    <w:rsid w:val="00EA3590"/>
    <w:rsid w:val="00EA58C3"/>
    <w:rsid w:val="00EB16A5"/>
    <w:rsid w:val="00EB2F0E"/>
    <w:rsid w:val="00EB5519"/>
    <w:rsid w:val="00EB7670"/>
    <w:rsid w:val="00EB7885"/>
    <w:rsid w:val="00EC2CE8"/>
    <w:rsid w:val="00EC6F67"/>
    <w:rsid w:val="00ED11D0"/>
    <w:rsid w:val="00ED1824"/>
    <w:rsid w:val="00ED2DD3"/>
    <w:rsid w:val="00ED36C0"/>
    <w:rsid w:val="00ED3AED"/>
    <w:rsid w:val="00ED6CE4"/>
    <w:rsid w:val="00ED7F44"/>
    <w:rsid w:val="00EE0EDA"/>
    <w:rsid w:val="00EE105F"/>
    <w:rsid w:val="00EE1373"/>
    <w:rsid w:val="00EE15BC"/>
    <w:rsid w:val="00EE37BE"/>
    <w:rsid w:val="00EF3FF6"/>
    <w:rsid w:val="00EF549F"/>
    <w:rsid w:val="00EF67BD"/>
    <w:rsid w:val="00EF6AFE"/>
    <w:rsid w:val="00EF751D"/>
    <w:rsid w:val="00F01015"/>
    <w:rsid w:val="00F02574"/>
    <w:rsid w:val="00F02E44"/>
    <w:rsid w:val="00F05351"/>
    <w:rsid w:val="00F06602"/>
    <w:rsid w:val="00F06921"/>
    <w:rsid w:val="00F07015"/>
    <w:rsid w:val="00F1097B"/>
    <w:rsid w:val="00F12AF1"/>
    <w:rsid w:val="00F12BAF"/>
    <w:rsid w:val="00F13BF1"/>
    <w:rsid w:val="00F239FC"/>
    <w:rsid w:val="00F24336"/>
    <w:rsid w:val="00F25242"/>
    <w:rsid w:val="00F32176"/>
    <w:rsid w:val="00F32D36"/>
    <w:rsid w:val="00F33844"/>
    <w:rsid w:val="00F34828"/>
    <w:rsid w:val="00F34F2D"/>
    <w:rsid w:val="00F36489"/>
    <w:rsid w:val="00F370DB"/>
    <w:rsid w:val="00F377C6"/>
    <w:rsid w:val="00F37B6F"/>
    <w:rsid w:val="00F405A6"/>
    <w:rsid w:val="00F410AE"/>
    <w:rsid w:val="00F43807"/>
    <w:rsid w:val="00F448C1"/>
    <w:rsid w:val="00F52755"/>
    <w:rsid w:val="00F5342F"/>
    <w:rsid w:val="00F546F0"/>
    <w:rsid w:val="00F54E08"/>
    <w:rsid w:val="00F558D2"/>
    <w:rsid w:val="00F55A99"/>
    <w:rsid w:val="00F564A9"/>
    <w:rsid w:val="00F5791F"/>
    <w:rsid w:val="00F6173D"/>
    <w:rsid w:val="00F618CA"/>
    <w:rsid w:val="00F637FA"/>
    <w:rsid w:val="00F657CC"/>
    <w:rsid w:val="00F65FB7"/>
    <w:rsid w:val="00F70696"/>
    <w:rsid w:val="00F7289A"/>
    <w:rsid w:val="00F72FC8"/>
    <w:rsid w:val="00F7424D"/>
    <w:rsid w:val="00F74AB3"/>
    <w:rsid w:val="00F82879"/>
    <w:rsid w:val="00F84263"/>
    <w:rsid w:val="00F848E9"/>
    <w:rsid w:val="00F864A8"/>
    <w:rsid w:val="00F9169F"/>
    <w:rsid w:val="00F924BA"/>
    <w:rsid w:val="00F956CC"/>
    <w:rsid w:val="00F9664C"/>
    <w:rsid w:val="00F97950"/>
    <w:rsid w:val="00FA431D"/>
    <w:rsid w:val="00FA5C73"/>
    <w:rsid w:val="00FB06E0"/>
    <w:rsid w:val="00FB1176"/>
    <w:rsid w:val="00FB3748"/>
    <w:rsid w:val="00FB4C35"/>
    <w:rsid w:val="00FB7625"/>
    <w:rsid w:val="00FC0674"/>
    <w:rsid w:val="00FC0AC0"/>
    <w:rsid w:val="00FC0D50"/>
    <w:rsid w:val="00FC150D"/>
    <w:rsid w:val="00FC1AE2"/>
    <w:rsid w:val="00FC270E"/>
    <w:rsid w:val="00FC793F"/>
    <w:rsid w:val="00FC7BA8"/>
    <w:rsid w:val="00FD057D"/>
    <w:rsid w:val="00FD12BE"/>
    <w:rsid w:val="00FD1647"/>
    <w:rsid w:val="00FD7A24"/>
    <w:rsid w:val="00FE1558"/>
    <w:rsid w:val="00FE2DE9"/>
    <w:rsid w:val="00FE47B2"/>
    <w:rsid w:val="00FE4C86"/>
    <w:rsid w:val="00FF0C59"/>
    <w:rsid w:val="00FF1F9B"/>
    <w:rsid w:val="00FF4039"/>
    <w:rsid w:val="00FF60F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annotation text" w:uiPriority="99"/>
    <w:lsdException w:name="caption" w:qFormat="1"/>
    <w:lsdException w:name="annotation reference" w:uiPriority="99"/>
    <w:lsdException w:name="Title" w:qFormat="1"/>
    <w:lsdException w:name="Subtitle" w:qFormat="1"/>
    <w:lsdException w:name="Hyperlink" w:uiPriority="99"/>
    <w:lsdException w:name="Strong" w:qFormat="1"/>
    <w:lsdException w:name="Emphasis" w:qFormat="1"/>
    <w:lsdException w:name="No Lis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3019F"/>
    <w:pPr>
      <w:jc w:val="both"/>
    </w:pPr>
    <w:rPr>
      <w:rFonts w:ascii="Tahoma" w:hAnsi="Tahoma"/>
      <w:szCs w:val="24"/>
      <w:lang w:val="es-DO" w:eastAsia="en-US"/>
    </w:rPr>
  </w:style>
  <w:style w:type="paragraph" w:styleId="Ttulo1">
    <w:name w:val="heading 1"/>
    <w:basedOn w:val="Normal"/>
    <w:next w:val="Normal"/>
    <w:link w:val="Ttulo1Car1"/>
    <w:qFormat/>
    <w:rsid w:val="0013019F"/>
    <w:pPr>
      <w:keepNext/>
      <w:numPr>
        <w:numId w:val="1"/>
      </w:numPr>
      <w:spacing w:before="240" w:after="60"/>
      <w:outlineLvl w:val="0"/>
    </w:pPr>
    <w:rPr>
      <w:b/>
      <w:bCs/>
      <w:kern w:val="32"/>
      <w:sz w:val="30"/>
      <w:szCs w:val="32"/>
    </w:rPr>
  </w:style>
  <w:style w:type="paragraph" w:styleId="Ttulo2">
    <w:name w:val="heading 2"/>
    <w:basedOn w:val="Normal"/>
    <w:next w:val="Normal"/>
    <w:link w:val="Ttulo2Car"/>
    <w:qFormat/>
    <w:rsid w:val="0013019F"/>
    <w:pPr>
      <w:keepNext/>
      <w:numPr>
        <w:ilvl w:val="1"/>
        <w:numId w:val="1"/>
      </w:numPr>
      <w:spacing w:before="240" w:after="60"/>
      <w:outlineLvl w:val="1"/>
    </w:pPr>
    <w:rPr>
      <w:b/>
      <w:bCs/>
      <w:iCs/>
      <w:sz w:val="26"/>
      <w:szCs w:val="28"/>
    </w:rPr>
  </w:style>
  <w:style w:type="paragraph" w:styleId="Ttulo3">
    <w:name w:val="heading 3"/>
    <w:basedOn w:val="Normal"/>
    <w:next w:val="Normal"/>
    <w:link w:val="Ttulo3Car"/>
    <w:qFormat/>
    <w:rsid w:val="0013019F"/>
    <w:pPr>
      <w:keepNext/>
      <w:numPr>
        <w:ilvl w:val="2"/>
        <w:numId w:val="1"/>
      </w:numPr>
      <w:spacing w:before="240" w:after="60"/>
      <w:outlineLvl w:val="2"/>
    </w:pPr>
    <w:rPr>
      <w:b/>
      <w:bCs/>
      <w:sz w:val="22"/>
      <w:szCs w:val="26"/>
    </w:rPr>
  </w:style>
  <w:style w:type="paragraph" w:styleId="Ttulo4">
    <w:name w:val="heading 4"/>
    <w:basedOn w:val="Normal"/>
    <w:next w:val="Normal"/>
    <w:link w:val="Ttulo4Car"/>
    <w:qFormat/>
    <w:rsid w:val="0013019F"/>
    <w:pPr>
      <w:keepNext/>
      <w:numPr>
        <w:ilvl w:val="3"/>
        <w:numId w:val="1"/>
      </w:numPr>
      <w:spacing w:before="240" w:after="60"/>
      <w:jc w:val="left"/>
      <w:outlineLvl w:val="3"/>
    </w:pPr>
    <w:rPr>
      <w:b/>
      <w:bCs/>
      <w:szCs w:val="28"/>
    </w:rPr>
  </w:style>
  <w:style w:type="paragraph" w:styleId="Ttulo5">
    <w:name w:val="heading 5"/>
    <w:basedOn w:val="Normal"/>
    <w:next w:val="Normal"/>
    <w:link w:val="Ttulo5Car"/>
    <w:qFormat/>
    <w:rsid w:val="0081245E"/>
    <w:pPr>
      <w:numPr>
        <w:ilvl w:val="4"/>
        <w:numId w:val="1"/>
      </w:numPr>
      <w:spacing w:before="240" w:after="60"/>
      <w:outlineLvl w:val="4"/>
    </w:pPr>
    <w:rPr>
      <w:b/>
      <w:bCs/>
      <w:i/>
      <w:iCs/>
      <w:sz w:val="26"/>
      <w:szCs w:val="26"/>
    </w:rPr>
  </w:style>
  <w:style w:type="paragraph" w:styleId="Ttulo6">
    <w:name w:val="heading 6"/>
    <w:basedOn w:val="Normal"/>
    <w:next w:val="Normal"/>
    <w:link w:val="Ttulo6Car"/>
    <w:qFormat/>
    <w:rsid w:val="0081245E"/>
    <w:pPr>
      <w:numPr>
        <w:ilvl w:val="5"/>
        <w:numId w:val="1"/>
      </w:numPr>
      <w:spacing w:before="240" w:after="60"/>
      <w:outlineLvl w:val="5"/>
    </w:pPr>
    <w:rPr>
      <w:rFonts w:ascii="Times New Roman" w:hAnsi="Times New Roman"/>
      <w:b/>
      <w:bCs/>
      <w:sz w:val="22"/>
      <w:szCs w:val="22"/>
    </w:rPr>
  </w:style>
  <w:style w:type="paragraph" w:styleId="Ttulo7">
    <w:name w:val="heading 7"/>
    <w:basedOn w:val="Normal"/>
    <w:next w:val="Normal"/>
    <w:link w:val="Ttulo7Car"/>
    <w:qFormat/>
    <w:rsid w:val="0081245E"/>
    <w:pPr>
      <w:numPr>
        <w:ilvl w:val="6"/>
        <w:numId w:val="1"/>
      </w:numPr>
      <w:spacing w:before="240" w:after="60"/>
      <w:outlineLvl w:val="6"/>
    </w:pPr>
    <w:rPr>
      <w:rFonts w:ascii="Times New Roman" w:hAnsi="Times New Roman"/>
      <w:sz w:val="24"/>
    </w:rPr>
  </w:style>
  <w:style w:type="paragraph" w:styleId="Ttulo8">
    <w:name w:val="heading 8"/>
    <w:basedOn w:val="Normal"/>
    <w:next w:val="Normal"/>
    <w:link w:val="Ttulo8Car"/>
    <w:qFormat/>
    <w:rsid w:val="0081245E"/>
    <w:pPr>
      <w:numPr>
        <w:ilvl w:val="7"/>
        <w:numId w:val="1"/>
      </w:numPr>
      <w:spacing w:before="240" w:after="60"/>
      <w:outlineLvl w:val="7"/>
    </w:pPr>
    <w:rPr>
      <w:rFonts w:ascii="Times New Roman" w:hAnsi="Times New Roman"/>
      <w:i/>
      <w:iCs/>
      <w:sz w:val="24"/>
    </w:rPr>
  </w:style>
  <w:style w:type="paragraph" w:styleId="Ttulo9">
    <w:name w:val="heading 9"/>
    <w:basedOn w:val="Normal"/>
    <w:next w:val="Normal"/>
    <w:link w:val="Ttulo9Car"/>
    <w:qFormat/>
    <w:rsid w:val="0081245E"/>
    <w:pPr>
      <w:numPr>
        <w:ilvl w:val="8"/>
        <w:numId w:val="1"/>
      </w:numPr>
      <w:spacing w:before="240" w:after="60"/>
      <w:outlineLvl w:val="8"/>
    </w:pPr>
    <w:rPr>
      <w:rFonts w:ascii="Arial" w:hAnsi="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C3E31"/>
    <w:pPr>
      <w:tabs>
        <w:tab w:val="center" w:pos="4320"/>
        <w:tab w:val="right" w:pos="8640"/>
      </w:tabs>
      <w:jc w:val="center"/>
    </w:pPr>
  </w:style>
  <w:style w:type="paragraph" w:styleId="Piedepgina">
    <w:name w:val="footer"/>
    <w:basedOn w:val="Normal"/>
    <w:link w:val="PiedepginaCar"/>
    <w:uiPriority w:val="99"/>
    <w:rsid w:val="004C3E31"/>
    <w:pPr>
      <w:tabs>
        <w:tab w:val="center" w:pos="4320"/>
        <w:tab w:val="right" w:pos="8640"/>
      </w:tabs>
    </w:pPr>
  </w:style>
  <w:style w:type="character" w:styleId="Nmerodepgina">
    <w:name w:val="page number"/>
    <w:basedOn w:val="Fuentedeprrafopredeter"/>
    <w:rsid w:val="004C3E31"/>
  </w:style>
  <w:style w:type="paragraph" w:styleId="Ttulo">
    <w:name w:val="Title"/>
    <w:basedOn w:val="Normal"/>
    <w:qFormat/>
    <w:rsid w:val="004C3E31"/>
    <w:pPr>
      <w:spacing w:before="240" w:after="60"/>
      <w:jc w:val="center"/>
    </w:pPr>
    <w:rPr>
      <w:b/>
      <w:bCs/>
      <w:sz w:val="30"/>
      <w:lang w:val="es-ES_tradnl"/>
    </w:rPr>
  </w:style>
  <w:style w:type="paragraph" w:styleId="Textoindependiente">
    <w:name w:val="Body Text"/>
    <w:basedOn w:val="Normal"/>
    <w:link w:val="TextoindependienteCar"/>
    <w:rsid w:val="0081245E"/>
    <w:rPr>
      <w:rFonts w:eastAsia="MS Mincho"/>
      <w:szCs w:val="28"/>
      <w:lang w:eastAsia="ja-JP"/>
    </w:rPr>
  </w:style>
  <w:style w:type="paragraph" w:styleId="Textoindependiente2">
    <w:name w:val="Body Text 2"/>
    <w:basedOn w:val="Normal"/>
    <w:link w:val="Textoindependiente2Car"/>
    <w:rsid w:val="0081245E"/>
    <w:pPr>
      <w:spacing w:line="360" w:lineRule="auto"/>
    </w:pPr>
    <w:rPr>
      <w:rFonts w:eastAsia="MS Mincho"/>
      <w:sz w:val="24"/>
      <w:lang w:eastAsia="ja-JP"/>
    </w:rPr>
  </w:style>
  <w:style w:type="table" w:styleId="Tablaconcuadrcula">
    <w:name w:val="Table Grid"/>
    <w:basedOn w:val="Tablanormal"/>
    <w:uiPriority w:val="99"/>
    <w:rsid w:val="008C5C61"/>
    <w:pPr>
      <w:jc w:val="both"/>
    </w:pPr>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cabezadoTabla">
    <w:name w:val="Encabezado Tabla"/>
    <w:basedOn w:val="TDC1"/>
    <w:rsid w:val="00931A77"/>
    <w:pPr>
      <w:spacing w:before="120" w:after="120"/>
    </w:pPr>
    <w:rPr>
      <w:rFonts w:ascii="Times New Roman" w:hAnsi="Times New Roman" w:cs="Tahoma"/>
      <w:bCs w:val="0"/>
      <w:caps w:val="0"/>
      <w:szCs w:val="20"/>
    </w:rPr>
  </w:style>
  <w:style w:type="paragraph" w:styleId="TDC1">
    <w:name w:val="toc 1"/>
    <w:basedOn w:val="Normal"/>
    <w:next w:val="Normal"/>
    <w:autoRedefine/>
    <w:uiPriority w:val="39"/>
    <w:rsid w:val="00931A77"/>
    <w:pPr>
      <w:spacing w:before="360"/>
      <w:jc w:val="left"/>
    </w:pPr>
    <w:rPr>
      <w:rFonts w:ascii="Arial" w:hAnsi="Arial" w:cs="Arial"/>
      <w:b/>
      <w:bCs/>
      <w:caps/>
      <w:sz w:val="24"/>
    </w:rPr>
  </w:style>
  <w:style w:type="paragraph" w:styleId="Fecha">
    <w:name w:val="Date"/>
    <w:basedOn w:val="Normal"/>
    <w:next w:val="Normal"/>
    <w:link w:val="FechaCar"/>
    <w:rsid w:val="00931A77"/>
    <w:pPr>
      <w:spacing w:before="120" w:after="120"/>
    </w:pPr>
    <w:rPr>
      <w:rFonts w:ascii="Arial" w:hAnsi="Arial"/>
      <w:lang w:val="es-ES" w:eastAsia="es-ES"/>
    </w:rPr>
  </w:style>
  <w:style w:type="paragraph" w:styleId="Textonotapie">
    <w:name w:val="footnote text"/>
    <w:basedOn w:val="Normal"/>
    <w:link w:val="TextonotapieCar"/>
    <w:semiHidden/>
    <w:rsid w:val="00931A77"/>
    <w:rPr>
      <w:szCs w:val="20"/>
    </w:rPr>
  </w:style>
  <w:style w:type="paragraph" w:customStyle="1" w:styleId="xl61">
    <w:name w:val="xl61"/>
    <w:basedOn w:val="Normal"/>
    <w:rsid w:val="00931A77"/>
    <w:pPr>
      <w:pBdr>
        <w:bottom w:val="single" w:sz="4" w:space="0" w:color="auto"/>
        <w:right w:val="single" w:sz="8" w:space="0" w:color="auto"/>
      </w:pBdr>
      <w:spacing w:before="100" w:beforeAutospacing="1" w:after="100" w:afterAutospacing="1"/>
      <w:jc w:val="left"/>
      <w:textAlignment w:val="center"/>
    </w:pPr>
    <w:rPr>
      <w:rFonts w:eastAsia="Arial Unicode MS" w:cs="Tahoma"/>
      <w:sz w:val="16"/>
      <w:szCs w:val="16"/>
      <w:lang w:val="en-US"/>
    </w:rPr>
  </w:style>
  <w:style w:type="paragraph" w:customStyle="1" w:styleId="xl50">
    <w:name w:val="xl50"/>
    <w:basedOn w:val="Normal"/>
    <w:rsid w:val="00931A77"/>
    <w:pPr>
      <w:pBdr>
        <w:bottom w:val="single" w:sz="4" w:space="0" w:color="auto"/>
        <w:right w:val="single" w:sz="4" w:space="0" w:color="auto"/>
      </w:pBdr>
      <w:spacing w:before="100" w:beforeAutospacing="1" w:after="100" w:afterAutospacing="1"/>
      <w:jc w:val="center"/>
      <w:textAlignment w:val="center"/>
    </w:pPr>
    <w:rPr>
      <w:rFonts w:eastAsia="Arial Unicode MS" w:cs="Tahoma"/>
      <w:b/>
      <w:bCs/>
      <w:color w:val="FFFFFF"/>
      <w:sz w:val="16"/>
      <w:szCs w:val="16"/>
      <w:lang w:val="en-US"/>
    </w:rPr>
  </w:style>
  <w:style w:type="paragraph" w:customStyle="1" w:styleId="xl66">
    <w:name w:val="xl66"/>
    <w:basedOn w:val="Normal"/>
    <w:rsid w:val="00931A77"/>
    <w:pPr>
      <w:pBdr>
        <w:left w:val="single" w:sz="4" w:space="0" w:color="auto"/>
        <w:bottom w:val="single" w:sz="8" w:space="0" w:color="auto"/>
        <w:right w:val="single" w:sz="4" w:space="0" w:color="auto"/>
      </w:pBdr>
      <w:spacing w:before="100" w:beforeAutospacing="1" w:after="100" w:afterAutospacing="1"/>
      <w:jc w:val="center"/>
    </w:pPr>
    <w:rPr>
      <w:rFonts w:eastAsia="Arial Unicode MS" w:cs="Tahoma"/>
      <w:sz w:val="16"/>
      <w:szCs w:val="16"/>
      <w:lang w:val="en-US"/>
    </w:rPr>
  </w:style>
  <w:style w:type="paragraph" w:customStyle="1" w:styleId="TablasyFiguras">
    <w:name w:val="Tablas y Figuras"/>
    <w:basedOn w:val="Textoindependiente2"/>
    <w:rsid w:val="00931A77"/>
    <w:pPr>
      <w:spacing w:before="240" w:after="240" w:line="240" w:lineRule="auto"/>
    </w:pPr>
    <w:rPr>
      <w:rFonts w:ascii="Times New Roman" w:hAnsi="Times New Roman"/>
      <w:b/>
      <w:bCs/>
      <w:sz w:val="20"/>
      <w:lang w:val="en-US"/>
    </w:rPr>
  </w:style>
  <w:style w:type="paragraph" w:styleId="Textoindependiente3">
    <w:name w:val="Body Text 3"/>
    <w:basedOn w:val="Normal"/>
    <w:link w:val="Textoindependiente3Car"/>
    <w:rsid w:val="00A650CA"/>
    <w:pPr>
      <w:spacing w:after="120"/>
    </w:pPr>
    <w:rPr>
      <w:sz w:val="16"/>
      <w:szCs w:val="16"/>
    </w:rPr>
  </w:style>
  <w:style w:type="paragraph" w:styleId="Sangra2detindependiente">
    <w:name w:val="Body Text Indent 2"/>
    <w:basedOn w:val="Normal"/>
    <w:link w:val="Sangra2detindependienteCar"/>
    <w:rsid w:val="00A650CA"/>
    <w:pPr>
      <w:spacing w:after="120" w:line="480" w:lineRule="auto"/>
      <w:ind w:left="283"/>
    </w:pPr>
  </w:style>
  <w:style w:type="paragraph" w:styleId="NormalWeb">
    <w:name w:val="Normal (Web)"/>
    <w:basedOn w:val="Normal"/>
    <w:rsid w:val="00A650CA"/>
    <w:pPr>
      <w:spacing w:before="100" w:beforeAutospacing="1" w:after="100" w:afterAutospacing="1"/>
    </w:pPr>
  </w:style>
  <w:style w:type="character" w:styleId="Hipervnculo">
    <w:name w:val="Hyperlink"/>
    <w:uiPriority w:val="99"/>
    <w:rsid w:val="00A650CA"/>
    <w:rPr>
      <w:rFonts w:ascii="Verdana" w:hAnsi="Verdana" w:hint="default"/>
      <w:b/>
      <w:bCs/>
      <w:i w:val="0"/>
      <w:iCs w:val="0"/>
      <w:strike w:val="0"/>
      <w:dstrike w:val="0"/>
      <w:color w:val="000099"/>
      <w:sz w:val="16"/>
      <w:szCs w:val="16"/>
      <w:u w:val="none"/>
      <w:effect w:val="none"/>
    </w:rPr>
  </w:style>
  <w:style w:type="paragraph" w:styleId="Sangradetextonormal">
    <w:name w:val="Body Text Indent"/>
    <w:basedOn w:val="Normal"/>
    <w:link w:val="SangradetextonormalCar"/>
    <w:rsid w:val="00A650CA"/>
    <w:pPr>
      <w:spacing w:after="120"/>
      <w:ind w:left="283"/>
    </w:pPr>
  </w:style>
  <w:style w:type="paragraph" w:styleId="Subttulo">
    <w:name w:val="Subtitle"/>
    <w:basedOn w:val="Normal"/>
    <w:link w:val="SubttuloCar"/>
    <w:qFormat/>
    <w:rsid w:val="00A650CA"/>
    <w:pPr>
      <w:jc w:val="center"/>
    </w:pPr>
    <w:rPr>
      <w:rFonts w:ascii="Arial" w:hAnsi="Arial"/>
      <w:sz w:val="28"/>
    </w:rPr>
  </w:style>
  <w:style w:type="character" w:customStyle="1" w:styleId="Ttulo1Car">
    <w:name w:val="Título 1 Car"/>
    <w:rsid w:val="00A650CA"/>
    <w:rPr>
      <w:rFonts w:ascii="Arial" w:hAnsi="Arial" w:cs="Arial"/>
      <w:b/>
      <w:bCs/>
      <w:kern w:val="32"/>
      <w:sz w:val="32"/>
      <w:szCs w:val="32"/>
      <w:lang w:val="en-US" w:eastAsia="en-US" w:bidi="ar-SA"/>
    </w:rPr>
  </w:style>
  <w:style w:type="paragraph" w:styleId="Epgrafe">
    <w:name w:val="caption"/>
    <w:aliases w:val="Encabezado Tablas"/>
    <w:basedOn w:val="Normal"/>
    <w:next w:val="Normal"/>
    <w:link w:val="EpgrafeCar"/>
    <w:qFormat/>
    <w:rsid w:val="00A650CA"/>
    <w:pPr>
      <w:spacing w:line="360" w:lineRule="auto"/>
    </w:pPr>
    <w:rPr>
      <w:b/>
      <w:sz w:val="12"/>
      <w:lang w:val="es-CO" w:eastAsia="es-ES"/>
    </w:rPr>
  </w:style>
  <w:style w:type="paragraph" w:styleId="Sangra3detindependiente">
    <w:name w:val="Body Text Indent 3"/>
    <w:basedOn w:val="Normal"/>
    <w:rsid w:val="00A650CA"/>
    <w:pPr>
      <w:ind w:left="360"/>
    </w:pPr>
    <w:rPr>
      <w:rFonts w:ascii="Arial" w:hAnsi="Arial" w:cs="Arial"/>
      <w:szCs w:val="28"/>
    </w:rPr>
  </w:style>
  <w:style w:type="character" w:customStyle="1" w:styleId="CarCar">
    <w:name w:val="Car Car"/>
    <w:rsid w:val="00A650CA"/>
    <w:rPr>
      <w:rFonts w:ascii="Arial" w:hAnsi="Arial" w:cs="Arial"/>
      <w:b/>
      <w:bCs/>
      <w:sz w:val="26"/>
      <w:szCs w:val="26"/>
      <w:lang w:val="es-DO" w:eastAsia="en-US" w:bidi="ar-SA"/>
    </w:rPr>
  </w:style>
  <w:style w:type="paragraph" w:customStyle="1" w:styleId="Normal-1">
    <w:name w:val="Normal-1"/>
    <w:rsid w:val="00A650CA"/>
    <w:pPr>
      <w:jc w:val="both"/>
    </w:pPr>
    <w:rPr>
      <w:rFonts w:ascii="Univers" w:hAnsi="Univers"/>
      <w:noProof/>
      <w:sz w:val="24"/>
      <w:lang w:val="es-ES" w:eastAsia="es-ES"/>
    </w:rPr>
  </w:style>
  <w:style w:type="paragraph" w:styleId="TDC2">
    <w:name w:val="toc 2"/>
    <w:basedOn w:val="Normal"/>
    <w:next w:val="Normal"/>
    <w:autoRedefine/>
    <w:uiPriority w:val="39"/>
    <w:rsid w:val="00A650CA"/>
    <w:pPr>
      <w:spacing w:before="240"/>
      <w:jc w:val="left"/>
    </w:pPr>
    <w:rPr>
      <w:rFonts w:ascii="Times New Roman" w:hAnsi="Times New Roman"/>
      <w:b/>
      <w:bCs/>
      <w:szCs w:val="20"/>
    </w:rPr>
  </w:style>
  <w:style w:type="paragraph" w:styleId="TDC3">
    <w:name w:val="toc 3"/>
    <w:basedOn w:val="Normal"/>
    <w:next w:val="Normal"/>
    <w:autoRedefine/>
    <w:uiPriority w:val="39"/>
    <w:rsid w:val="00A650CA"/>
    <w:pPr>
      <w:ind w:left="200"/>
      <w:jc w:val="left"/>
    </w:pPr>
    <w:rPr>
      <w:rFonts w:ascii="Times New Roman" w:hAnsi="Times New Roman"/>
      <w:szCs w:val="20"/>
    </w:rPr>
  </w:style>
  <w:style w:type="paragraph" w:styleId="TDC4">
    <w:name w:val="toc 4"/>
    <w:basedOn w:val="Normal"/>
    <w:next w:val="Normal"/>
    <w:autoRedefine/>
    <w:rsid w:val="00A650CA"/>
    <w:pPr>
      <w:ind w:left="400"/>
      <w:jc w:val="left"/>
    </w:pPr>
    <w:rPr>
      <w:rFonts w:ascii="Times New Roman" w:hAnsi="Times New Roman"/>
      <w:szCs w:val="20"/>
    </w:rPr>
  </w:style>
  <w:style w:type="paragraph" w:styleId="TDC5">
    <w:name w:val="toc 5"/>
    <w:basedOn w:val="Normal"/>
    <w:next w:val="Normal"/>
    <w:autoRedefine/>
    <w:rsid w:val="00A650CA"/>
    <w:pPr>
      <w:ind w:left="600"/>
      <w:jc w:val="left"/>
    </w:pPr>
    <w:rPr>
      <w:rFonts w:ascii="Times New Roman" w:hAnsi="Times New Roman"/>
      <w:szCs w:val="20"/>
    </w:rPr>
  </w:style>
  <w:style w:type="paragraph" w:styleId="TDC6">
    <w:name w:val="toc 6"/>
    <w:basedOn w:val="Normal"/>
    <w:next w:val="Normal"/>
    <w:autoRedefine/>
    <w:rsid w:val="00A650CA"/>
    <w:pPr>
      <w:ind w:left="800"/>
      <w:jc w:val="left"/>
    </w:pPr>
    <w:rPr>
      <w:rFonts w:ascii="Times New Roman" w:hAnsi="Times New Roman"/>
      <w:szCs w:val="20"/>
    </w:rPr>
  </w:style>
  <w:style w:type="paragraph" w:styleId="TDC7">
    <w:name w:val="toc 7"/>
    <w:basedOn w:val="Normal"/>
    <w:next w:val="Normal"/>
    <w:autoRedefine/>
    <w:rsid w:val="00A650CA"/>
    <w:pPr>
      <w:ind w:left="1000"/>
      <w:jc w:val="left"/>
    </w:pPr>
    <w:rPr>
      <w:rFonts w:ascii="Times New Roman" w:hAnsi="Times New Roman"/>
      <w:szCs w:val="20"/>
    </w:rPr>
  </w:style>
  <w:style w:type="paragraph" w:styleId="TDC8">
    <w:name w:val="toc 8"/>
    <w:basedOn w:val="Normal"/>
    <w:next w:val="Normal"/>
    <w:autoRedefine/>
    <w:rsid w:val="00A650CA"/>
    <w:pPr>
      <w:ind w:left="1200"/>
      <w:jc w:val="left"/>
    </w:pPr>
    <w:rPr>
      <w:rFonts w:ascii="Times New Roman" w:hAnsi="Times New Roman"/>
      <w:szCs w:val="20"/>
    </w:rPr>
  </w:style>
  <w:style w:type="paragraph" w:styleId="TDC9">
    <w:name w:val="toc 9"/>
    <w:basedOn w:val="Normal"/>
    <w:next w:val="Normal"/>
    <w:autoRedefine/>
    <w:rsid w:val="00A650CA"/>
    <w:pPr>
      <w:ind w:left="1400"/>
      <w:jc w:val="left"/>
    </w:pPr>
    <w:rPr>
      <w:rFonts w:ascii="Times New Roman" w:hAnsi="Times New Roman"/>
      <w:szCs w:val="20"/>
    </w:rPr>
  </w:style>
  <w:style w:type="character" w:styleId="Hipervnculovisitado">
    <w:name w:val="FollowedHyperlink"/>
    <w:rsid w:val="00A650CA"/>
    <w:rPr>
      <w:color w:val="800080"/>
      <w:u w:val="single"/>
    </w:rPr>
  </w:style>
  <w:style w:type="paragraph" w:customStyle="1" w:styleId="xl52">
    <w:name w:val="xl52"/>
    <w:basedOn w:val="Normal"/>
    <w:rsid w:val="00A650CA"/>
    <w:pPr>
      <w:pBdr>
        <w:bottom w:val="single" w:sz="4" w:space="0" w:color="auto"/>
        <w:right w:val="single" w:sz="8" w:space="0" w:color="auto"/>
      </w:pBdr>
      <w:spacing w:before="100" w:beforeAutospacing="1" w:after="100" w:afterAutospacing="1"/>
      <w:jc w:val="left"/>
      <w:textAlignment w:val="center"/>
    </w:pPr>
    <w:rPr>
      <w:rFonts w:eastAsia="Arial Unicode MS" w:cs="Tahoma"/>
      <w:sz w:val="16"/>
      <w:szCs w:val="16"/>
      <w:lang w:val="en-US"/>
    </w:rPr>
  </w:style>
  <w:style w:type="paragraph" w:customStyle="1" w:styleId="xl46">
    <w:name w:val="xl46"/>
    <w:basedOn w:val="Normal"/>
    <w:rsid w:val="00A650C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Arial Unicode MS" w:cs="Tahoma"/>
      <w:b/>
      <w:bCs/>
      <w:color w:val="FFFFFF"/>
      <w:sz w:val="16"/>
      <w:szCs w:val="16"/>
      <w:lang w:val="en-US"/>
    </w:rPr>
  </w:style>
  <w:style w:type="paragraph" w:customStyle="1" w:styleId="CommentSubject1">
    <w:name w:val="Comment Subject1"/>
    <w:basedOn w:val="Textocomentario"/>
    <w:next w:val="Textocomentario"/>
    <w:semiHidden/>
    <w:rsid w:val="00A650CA"/>
    <w:pPr>
      <w:jc w:val="both"/>
    </w:pPr>
    <w:rPr>
      <w:rFonts w:ascii="Tahoma" w:hAnsi="Tahoma"/>
      <w:b/>
      <w:bCs/>
      <w:lang w:val="es-DO"/>
    </w:rPr>
  </w:style>
  <w:style w:type="paragraph" w:styleId="Textocomentario">
    <w:name w:val="annotation text"/>
    <w:basedOn w:val="Normal"/>
    <w:link w:val="TextocomentarioCar"/>
    <w:uiPriority w:val="99"/>
    <w:rsid w:val="00A650CA"/>
    <w:pPr>
      <w:jc w:val="left"/>
    </w:pPr>
    <w:rPr>
      <w:rFonts w:ascii="Times New Roman" w:hAnsi="Times New Roman"/>
      <w:szCs w:val="20"/>
      <w:lang w:val="en-US"/>
    </w:rPr>
  </w:style>
  <w:style w:type="paragraph" w:customStyle="1" w:styleId="BalloonText1">
    <w:name w:val="Balloon Text1"/>
    <w:basedOn w:val="Normal"/>
    <w:semiHidden/>
    <w:rsid w:val="00A650CA"/>
    <w:pPr>
      <w:jc w:val="left"/>
    </w:pPr>
    <w:rPr>
      <w:rFonts w:cs="Tahoma"/>
      <w:sz w:val="16"/>
      <w:szCs w:val="16"/>
      <w:lang w:val="en-US"/>
    </w:rPr>
  </w:style>
  <w:style w:type="character" w:styleId="Refdenotaalpie">
    <w:name w:val="footnote reference"/>
    <w:semiHidden/>
    <w:rsid w:val="00C8555E"/>
    <w:rPr>
      <w:vertAlign w:val="superscript"/>
    </w:rPr>
  </w:style>
  <w:style w:type="table" w:styleId="Tablaconcuadrcula1">
    <w:name w:val="Table Grid 1"/>
    <w:basedOn w:val="Tablanormal"/>
    <w:rsid w:val="00FC0D50"/>
    <w:pPr>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yleHeading2ItalicJustified">
    <w:name w:val="Style Heading 2 + Italic Justified"/>
    <w:basedOn w:val="Ttulo2"/>
    <w:rsid w:val="00E11175"/>
    <w:rPr>
      <w:rFonts w:eastAsia="Batang"/>
      <w:szCs w:val="20"/>
    </w:rPr>
  </w:style>
  <w:style w:type="paragraph" w:customStyle="1" w:styleId="StyleHeading312pt">
    <w:name w:val="Style Heading 3 + 12 pt"/>
    <w:basedOn w:val="Ttulo3"/>
    <w:rsid w:val="00E11175"/>
    <w:rPr>
      <w:rFonts w:eastAsia="Batang"/>
    </w:rPr>
  </w:style>
  <w:style w:type="character" w:customStyle="1" w:styleId="longtext">
    <w:name w:val="long_text"/>
    <w:basedOn w:val="Fuentedeprrafopredeter"/>
    <w:rsid w:val="00DE1996"/>
  </w:style>
  <w:style w:type="character" w:customStyle="1" w:styleId="apple-converted-space">
    <w:name w:val="apple-converted-space"/>
    <w:basedOn w:val="Fuentedeprrafopredeter"/>
    <w:rsid w:val="00A24351"/>
  </w:style>
  <w:style w:type="paragraph" w:customStyle="1" w:styleId="yiv1329302773msonormal">
    <w:name w:val="yiv1329302773msonormal"/>
    <w:basedOn w:val="Normal"/>
    <w:rsid w:val="00A24351"/>
    <w:pPr>
      <w:spacing w:before="100" w:beforeAutospacing="1" w:after="100" w:afterAutospacing="1"/>
      <w:jc w:val="left"/>
    </w:pPr>
    <w:rPr>
      <w:rFonts w:ascii="Times New Roman" w:hAnsi="Times New Roman"/>
      <w:sz w:val="24"/>
      <w:lang w:val="en-US"/>
    </w:rPr>
  </w:style>
  <w:style w:type="character" w:customStyle="1" w:styleId="apple-style-span">
    <w:name w:val="apple-style-span"/>
    <w:basedOn w:val="Fuentedeprrafopredeter"/>
    <w:rsid w:val="00AE4EC4"/>
  </w:style>
  <w:style w:type="paragraph" w:styleId="Prrafodelista">
    <w:name w:val="List Paragraph"/>
    <w:basedOn w:val="Normal"/>
    <w:uiPriority w:val="34"/>
    <w:qFormat/>
    <w:rsid w:val="008107B8"/>
    <w:pPr>
      <w:ind w:left="720"/>
      <w:contextualSpacing/>
      <w:jc w:val="left"/>
    </w:pPr>
    <w:rPr>
      <w:rFonts w:ascii="Calibri" w:eastAsia="Calibri" w:hAnsi="Calibri"/>
      <w:sz w:val="22"/>
      <w:szCs w:val="22"/>
    </w:rPr>
  </w:style>
  <w:style w:type="table" w:styleId="Sombreadoclaro-nfasis5">
    <w:name w:val="Light Shading Accent 5"/>
    <w:basedOn w:val="Tablanormal"/>
    <w:uiPriority w:val="60"/>
    <w:rsid w:val="008107B8"/>
    <w:rPr>
      <w:rFonts w:ascii="Calibri" w:eastAsia="Calibri" w:hAnsi="Calibri"/>
      <w:color w:val="31849B"/>
      <w:sz w:val="22"/>
      <w:szCs w:val="22"/>
      <w:lang w:val="es-DO"/>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customStyle="1" w:styleId="Default">
    <w:name w:val="Default"/>
    <w:rsid w:val="00AB6CE7"/>
    <w:pPr>
      <w:autoSpaceDE w:val="0"/>
      <w:autoSpaceDN w:val="0"/>
      <w:adjustRightInd w:val="0"/>
    </w:pPr>
    <w:rPr>
      <w:rFonts w:ascii="Poor Richard" w:eastAsia="Calibri" w:hAnsi="Poor Richard" w:cs="Poor Richard"/>
      <w:color w:val="000000"/>
      <w:sz w:val="24"/>
      <w:szCs w:val="24"/>
      <w:lang w:val="es-DO" w:eastAsia="en-US"/>
    </w:rPr>
  </w:style>
  <w:style w:type="paragraph" w:customStyle="1" w:styleId="Style17">
    <w:name w:val="Style 17"/>
    <w:basedOn w:val="Default"/>
    <w:next w:val="Default"/>
    <w:uiPriority w:val="99"/>
    <w:rsid w:val="00AB6CE7"/>
    <w:rPr>
      <w:rFonts w:ascii="Calibri" w:hAnsi="Calibri" w:cs="Times New Roman"/>
      <w:color w:val="auto"/>
    </w:rPr>
  </w:style>
  <w:style w:type="character" w:styleId="Refdecomentario">
    <w:name w:val="annotation reference"/>
    <w:uiPriority w:val="99"/>
    <w:rsid w:val="00BA4311"/>
    <w:rPr>
      <w:sz w:val="16"/>
      <w:szCs w:val="16"/>
    </w:rPr>
  </w:style>
  <w:style w:type="paragraph" w:styleId="Asuntodelcomentario">
    <w:name w:val="annotation subject"/>
    <w:basedOn w:val="Textocomentario"/>
    <w:next w:val="Textocomentario"/>
    <w:link w:val="AsuntodelcomentarioCar"/>
    <w:semiHidden/>
    <w:rsid w:val="00BA4311"/>
    <w:pPr>
      <w:jc w:val="both"/>
    </w:pPr>
    <w:rPr>
      <w:rFonts w:ascii="Tahoma" w:hAnsi="Tahoma"/>
      <w:b/>
      <w:bCs/>
      <w:lang w:val="es-DO"/>
    </w:rPr>
  </w:style>
  <w:style w:type="paragraph" w:styleId="Textodeglobo">
    <w:name w:val="Balloon Text"/>
    <w:basedOn w:val="Normal"/>
    <w:link w:val="TextodegloboCar"/>
    <w:semiHidden/>
    <w:rsid w:val="00BA4311"/>
    <w:rPr>
      <w:sz w:val="16"/>
      <w:szCs w:val="16"/>
    </w:rPr>
  </w:style>
  <w:style w:type="paragraph" w:styleId="Sinespaciado">
    <w:name w:val="No Spacing"/>
    <w:uiPriority w:val="1"/>
    <w:qFormat/>
    <w:rsid w:val="00B137F4"/>
    <w:rPr>
      <w:rFonts w:ascii="Calibri" w:eastAsia="Calibri" w:hAnsi="Calibri"/>
      <w:sz w:val="22"/>
      <w:szCs w:val="22"/>
      <w:lang w:val="es-ES" w:eastAsia="en-US"/>
    </w:rPr>
  </w:style>
  <w:style w:type="character" w:customStyle="1" w:styleId="Ttulo4Car">
    <w:name w:val="Título 4 Car"/>
    <w:link w:val="Ttulo4"/>
    <w:rsid w:val="00464774"/>
    <w:rPr>
      <w:rFonts w:ascii="Tahoma" w:hAnsi="Tahoma"/>
      <w:b/>
      <w:bCs/>
      <w:szCs w:val="28"/>
      <w:lang w:val="es-DO" w:eastAsia="en-US"/>
    </w:rPr>
  </w:style>
  <w:style w:type="character" w:customStyle="1" w:styleId="TextoindependienteCar">
    <w:name w:val="Texto independiente Car"/>
    <w:link w:val="Textoindependiente"/>
    <w:rsid w:val="00464774"/>
    <w:rPr>
      <w:rFonts w:ascii="Tahoma" w:eastAsia="MS Mincho" w:hAnsi="Tahoma" w:cs="Tahoma"/>
      <w:szCs w:val="28"/>
      <w:lang w:val="es-DO" w:eastAsia="ja-JP"/>
    </w:rPr>
  </w:style>
  <w:style w:type="paragraph" w:styleId="Textodebloque">
    <w:name w:val="Block Text"/>
    <w:basedOn w:val="Normal"/>
    <w:rsid w:val="00464774"/>
    <w:pPr>
      <w:ind w:left="113" w:right="113"/>
      <w:jc w:val="left"/>
    </w:pPr>
    <w:rPr>
      <w:rFonts w:ascii="Times New Roman" w:eastAsia="SimSun" w:hAnsi="Times New Roman"/>
    </w:rPr>
  </w:style>
  <w:style w:type="character" w:customStyle="1" w:styleId="CarCar0">
    <w:name w:val="Car Car"/>
    <w:rsid w:val="00464774"/>
    <w:rPr>
      <w:rFonts w:ascii="Arial" w:hAnsi="Arial" w:cs="Arial"/>
      <w:b/>
      <w:bCs/>
      <w:sz w:val="26"/>
      <w:szCs w:val="26"/>
      <w:lang w:val="es-DO" w:eastAsia="en-US" w:bidi="ar-SA"/>
    </w:rPr>
  </w:style>
  <w:style w:type="paragraph" w:customStyle="1" w:styleId="StyleHeading2Italic">
    <w:name w:val="Style Heading 2 + Italic"/>
    <w:basedOn w:val="Ttulo2"/>
    <w:rsid w:val="00464774"/>
    <w:pPr>
      <w:tabs>
        <w:tab w:val="clear" w:pos="720"/>
        <w:tab w:val="num" w:pos="576"/>
      </w:tabs>
    </w:pPr>
    <w:rPr>
      <w:rFonts w:eastAsia="SimSun"/>
    </w:rPr>
  </w:style>
  <w:style w:type="paragraph" w:customStyle="1" w:styleId="Prrafodelista1">
    <w:name w:val="Párrafo de lista1"/>
    <w:basedOn w:val="Normal"/>
    <w:qFormat/>
    <w:rsid w:val="00464774"/>
    <w:pPr>
      <w:widowControl w:val="0"/>
      <w:suppressAutoHyphens/>
      <w:ind w:left="708"/>
      <w:jc w:val="left"/>
    </w:pPr>
    <w:rPr>
      <w:rFonts w:ascii="Times New Roman" w:eastAsia="DejaVu Sans" w:hAnsi="Times New Roman"/>
      <w:kern w:val="1"/>
      <w:sz w:val="24"/>
      <w:lang w:eastAsia="ar-SA"/>
    </w:rPr>
  </w:style>
  <w:style w:type="character" w:styleId="CitaHTML">
    <w:name w:val="HTML Cite"/>
    <w:rsid w:val="00464774"/>
    <w:rPr>
      <w:i/>
      <w:iCs/>
    </w:rPr>
  </w:style>
  <w:style w:type="character" w:customStyle="1" w:styleId="illustration">
    <w:name w:val="illustration"/>
    <w:basedOn w:val="Fuentedeprrafopredeter"/>
    <w:rsid w:val="00464774"/>
  </w:style>
  <w:style w:type="character" w:styleId="nfasis">
    <w:name w:val="Emphasis"/>
    <w:qFormat/>
    <w:rsid w:val="00464774"/>
    <w:rPr>
      <w:i/>
      <w:iCs/>
    </w:rPr>
  </w:style>
  <w:style w:type="character" w:customStyle="1" w:styleId="Ttulo1Car1">
    <w:name w:val="Título 1 Car1"/>
    <w:link w:val="Ttulo1"/>
    <w:rsid w:val="00464774"/>
    <w:rPr>
      <w:rFonts w:ascii="Tahoma" w:hAnsi="Tahoma"/>
      <w:b/>
      <w:bCs/>
      <w:kern w:val="32"/>
      <w:sz w:val="30"/>
      <w:szCs w:val="32"/>
      <w:lang w:val="es-DO"/>
    </w:rPr>
  </w:style>
  <w:style w:type="character" w:customStyle="1" w:styleId="Ttulo2Car">
    <w:name w:val="Título 2 Car"/>
    <w:link w:val="Ttulo2"/>
    <w:rsid w:val="00464774"/>
    <w:rPr>
      <w:rFonts w:ascii="Tahoma" w:hAnsi="Tahoma"/>
      <w:b/>
      <w:bCs/>
      <w:iCs/>
      <w:sz w:val="26"/>
      <w:szCs w:val="28"/>
    </w:rPr>
  </w:style>
  <w:style w:type="character" w:customStyle="1" w:styleId="Ttulo3Car">
    <w:name w:val="Título 3 Car"/>
    <w:link w:val="Ttulo3"/>
    <w:rsid w:val="00464774"/>
    <w:rPr>
      <w:rFonts w:ascii="Tahoma" w:hAnsi="Tahoma"/>
      <w:b/>
      <w:bCs/>
      <w:sz w:val="22"/>
      <w:szCs w:val="26"/>
      <w:lang w:val="es-DO" w:eastAsia="en-US"/>
    </w:rPr>
  </w:style>
  <w:style w:type="character" w:customStyle="1" w:styleId="Ttulo5Car">
    <w:name w:val="Título 5 Car"/>
    <w:link w:val="Ttulo5"/>
    <w:rsid w:val="00464774"/>
    <w:rPr>
      <w:rFonts w:ascii="Tahoma" w:hAnsi="Tahoma"/>
      <w:b/>
      <w:bCs/>
      <w:i/>
      <w:iCs/>
      <w:sz w:val="26"/>
      <w:szCs w:val="26"/>
      <w:lang w:val="es-DO"/>
    </w:rPr>
  </w:style>
  <w:style w:type="character" w:customStyle="1" w:styleId="Ttulo6Car">
    <w:name w:val="Título 6 Car"/>
    <w:link w:val="Ttulo6"/>
    <w:rsid w:val="00464774"/>
    <w:rPr>
      <w:b/>
      <w:bCs/>
      <w:sz w:val="22"/>
      <w:szCs w:val="22"/>
      <w:lang w:val="es-DO"/>
    </w:rPr>
  </w:style>
  <w:style w:type="character" w:customStyle="1" w:styleId="Ttulo7Car">
    <w:name w:val="Título 7 Car"/>
    <w:link w:val="Ttulo7"/>
    <w:rsid w:val="00464774"/>
    <w:rPr>
      <w:sz w:val="24"/>
      <w:szCs w:val="24"/>
      <w:lang w:val="es-DO"/>
    </w:rPr>
  </w:style>
  <w:style w:type="character" w:customStyle="1" w:styleId="Ttulo8Car">
    <w:name w:val="Título 8 Car"/>
    <w:link w:val="Ttulo8"/>
    <w:rsid w:val="00464774"/>
    <w:rPr>
      <w:i/>
      <w:iCs/>
      <w:sz w:val="24"/>
      <w:szCs w:val="24"/>
      <w:lang w:val="es-DO"/>
    </w:rPr>
  </w:style>
  <w:style w:type="character" w:customStyle="1" w:styleId="Ttulo9Car">
    <w:name w:val="Título 9 Car"/>
    <w:link w:val="Ttulo9"/>
    <w:rsid w:val="00464774"/>
    <w:rPr>
      <w:rFonts w:ascii="Arial" w:hAnsi="Arial"/>
      <w:sz w:val="22"/>
      <w:szCs w:val="22"/>
      <w:lang w:val="es-DO"/>
    </w:rPr>
  </w:style>
  <w:style w:type="character" w:customStyle="1" w:styleId="EncabezadoCar">
    <w:name w:val="Encabezado Car"/>
    <w:link w:val="Encabezado"/>
    <w:rsid w:val="00464774"/>
    <w:rPr>
      <w:rFonts w:ascii="Tahoma" w:hAnsi="Tahoma"/>
      <w:szCs w:val="24"/>
      <w:lang w:val="es-DO"/>
    </w:rPr>
  </w:style>
  <w:style w:type="character" w:customStyle="1" w:styleId="PiedepginaCar">
    <w:name w:val="Pie de página Car"/>
    <w:link w:val="Piedepgina"/>
    <w:uiPriority w:val="99"/>
    <w:rsid w:val="00464774"/>
    <w:rPr>
      <w:rFonts w:ascii="Tahoma" w:hAnsi="Tahoma"/>
      <w:szCs w:val="24"/>
      <w:lang w:val="es-DO"/>
    </w:rPr>
  </w:style>
  <w:style w:type="character" w:customStyle="1" w:styleId="TextonotapieCar">
    <w:name w:val="Texto nota pie Car"/>
    <w:link w:val="Textonotapie"/>
    <w:semiHidden/>
    <w:rsid w:val="00464774"/>
    <w:rPr>
      <w:rFonts w:ascii="Tahoma" w:hAnsi="Tahoma"/>
      <w:lang w:val="es-DO"/>
    </w:rPr>
  </w:style>
  <w:style w:type="character" w:customStyle="1" w:styleId="FechaCar">
    <w:name w:val="Fecha Car"/>
    <w:link w:val="Fecha"/>
    <w:rsid w:val="00464774"/>
    <w:rPr>
      <w:rFonts w:ascii="Arial" w:hAnsi="Arial"/>
      <w:szCs w:val="24"/>
      <w:lang w:val="es-ES" w:eastAsia="es-ES"/>
    </w:rPr>
  </w:style>
  <w:style w:type="character" w:customStyle="1" w:styleId="TextocomentarioCar">
    <w:name w:val="Texto comentario Car"/>
    <w:basedOn w:val="Fuentedeprrafopredeter"/>
    <w:link w:val="Textocomentario"/>
    <w:uiPriority w:val="99"/>
    <w:rsid w:val="00464774"/>
  </w:style>
  <w:style w:type="character" w:customStyle="1" w:styleId="Sangra2detindependienteCar">
    <w:name w:val="Sangría 2 de t. independiente Car"/>
    <w:link w:val="Sangra2detindependiente"/>
    <w:rsid w:val="00464774"/>
    <w:rPr>
      <w:rFonts w:ascii="Tahoma" w:hAnsi="Tahoma"/>
      <w:szCs w:val="24"/>
      <w:lang w:val="es-DO"/>
    </w:rPr>
  </w:style>
  <w:style w:type="character" w:customStyle="1" w:styleId="Textoindependiente3Car">
    <w:name w:val="Texto independiente 3 Car"/>
    <w:link w:val="Textoindependiente3"/>
    <w:rsid w:val="00464774"/>
    <w:rPr>
      <w:rFonts w:ascii="Tahoma" w:hAnsi="Tahoma"/>
      <w:sz w:val="16"/>
      <w:szCs w:val="16"/>
      <w:lang w:val="es-DO"/>
    </w:rPr>
  </w:style>
  <w:style w:type="character" w:customStyle="1" w:styleId="Textoindependiente2Car">
    <w:name w:val="Texto independiente 2 Car"/>
    <w:link w:val="Textoindependiente2"/>
    <w:rsid w:val="00464774"/>
    <w:rPr>
      <w:rFonts w:ascii="Tahoma" w:eastAsia="MS Mincho" w:hAnsi="Tahoma" w:cs="Tahoma"/>
      <w:sz w:val="24"/>
      <w:szCs w:val="24"/>
      <w:lang w:val="es-DO" w:eastAsia="ja-JP"/>
    </w:rPr>
  </w:style>
  <w:style w:type="character" w:customStyle="1" w:styleId="AsuntodelcomentarioCar">
    <w:name w:val="Asunto del comentario Car"/>
    <w:link w:val="Asuntodelcomentario"/>
    <w:semiHidden/>
    <w:rsid w:val="00464774"/>
    <w:rPr>
      <w:rFonts w:ascii="Tahoma" w:hAnsi="Tahoma"/>
      <w:b/>
      <w:bCs/>
      <w:lang w:val="es-DO"/>
    </w:rPr>
  </w:style>
  <w:style w:type="character" w:customStyle="1" w:styleId="TextodegloboCar">
    <w:name w:val="Texto de globo Car"/>
    <w:link w:val="Textodeglobo"/>
    <w:semiHidden/>
    <w:rsid w:val="00464774"/>
    <w:rPr>
      <w:rFonts w:ascii="Tahoma" w:hAnsi="Tahoma" w:cs="Tahoma"/>
      <w:sz w:val="16"/>
      <w:szCs w:val="16"/>
      <w:lang w:val="es-DO"/>
    </w:rPr>
  </w:style>
  <w:style w:type="character" w:customStyle="1" w:styleId="SubttuloCar">
    <w:name w:val="Subtítulo Car"/>
    <w:link w:val="Subttulo"/>
    <w:rsid w:val="00464774"/>
    <w:rPr>
      <w:rFonts w:ascii="Arial" w:hAnsi="Arial" w:cs="Arial"/>
      <w:sz w:val="28"/>
      <w:szCs w:val="24"/>
      <w:lang w:val="es-DO"/>
    </w:rPr>
  </w:style>
  <w:style w:type="character" w:customStyle="1" w:styleId="SangradetextonormalCar">
    <w:name w:val="Sangría de texto normal Car"/>
    <w:link w:val="Sangradetextonormal"/>
    <w:rsid w:val="00464774"/>
    <w:rPr>
      <w:rFonts w:ascii="Tahoma" w:hAnsi="Tahoma"/>
      <w:szCs w:val="24"/>
      <w:lang w:val="es-DO"/>
    </w:rPr>
  </w:style>
  <w:style w:type="paragraph" w:customStyle="1" w:styleId="NormalTabla">
    <w:name w:val="Normal Tabla"/>
    <w:basedOn w:val="Normal"/>
    <w:link w:val="NormalTablaCar"/>
    <w:rsid w:val="00464774"/>
    <w:pPr>
      <w:contextualSpacing/>
    </w:pPr>
    <w:rPr>
      <w:rFonts w:ascii="Arial Narrow" w:hAnsi="Arial Narrow"/>
      <w:bCs/>
      <w:iCs/>
      <w:szCs w:val="20"/>
      <w:lang w:val="es-ES_tradnl" w:eastAsia="es-ES"/>
    </w:rPr>
  </w:style>
  <w:style w:type="character" w:customStyle="1" w:styleId="NormalTablaCar">
    <w:name w:val="Normal Tabla Car"/>
    <w:link w:val="NormalTabla"/>
    <w:rsid w:val="00464774"/>
    <w:rPr>
      <w:rFonts w:ascii="Arial Narrow" w:hAnsi="Arial Narrow" w:cs="Arial"/>
      <w:bCs/>
      <w:iCs/>
      <w:lang w:val="es-ES_tradnl" w:eastAsia="es-ES"/>
    </w:rPr>
  </w:style>
  <w:style w:type="paragraph" w:customStyle="1" w:styleId="ListaVietastabla">
    <w:name w:val="Lista Viñetas tabla"/>
    <w:basedOn w:val="NormalTabla"/>
    <w:rsid w:val="00464774"/>
    <w:pPr>
      <w:tabs>
        <w:tab w:val="num" w:pos="720"/>
      </w:tabs>
      <w:ind w:left="720" w:hanging="360"/>
    </w:pPr>
    <w:rPr>
      <w:bCs w:val="0"/>
      <w:iCs w:val="0"/>
      <w:szCs w:val="18"/>
      <w:lang w:val="es-ES"/>
    </w:rPr>
  </w:style>
  <w:style w:type="character" w:customStyle="1" w:styleId="CarCar11">
    <w:name w:val="Car Car11"/>
    <w:rsid w:val="00464774"/>
    <w:rPr>
      <w:rFonts w:ascii="Tahoma" w:eastAsia="Batang" w:hAnsi="Tahoma"/>
      <w:b/>
      <w:bCs/>
      <w:szCs w:val="28"/>
      <w:lang w:val="es-DO" w:eastAsia="en-US" w:bidi="ar-SA"/>
    </w:rPr>
  </w:style>
  <w:style w:type="paragraph" w:customStyle="1" w:styleId="Normal2">
    <w:name w:val="Normal 2"/>
    <w:basedOn w:val="Textosinformato"/>
    <w:link w:val="Normal2Car"/>
    <w:qFormat/>
    <w:rsid w:val="00A12069"/>
    <w:pPr>
      <w:spacing w:after="120"/>
      <w:ind w:left="1134"/>
      <w:jc w:val="left"/>
    </w:pPr>
    <w:rPr>
      <w:rFonts w:ascii="Eurostile" w:eastAsia="MS Mincho" w:hAnsi="Eurostile"/>
      <w:sz w:val="24"/>
      <w:lang w:val="es-AR"/>
    </w:rPr>
  </w:style>
  <w:style w:type="character" w:customStyle="1" w:styleId="Normal2Car">
    <w:name w:val="Normal 2 Car"/>
    <w:link w:val="Normal2"/>
    <w:rsid w:val="00A12069"/>
    <w:rPr>
      <w:rFonts w:ascii="Eurostile" w:eastAsia="MS Mincho" w:hAnsi="Eurostile"/>
      <w:sz w:val="24"/>
      <w:lang w:val="es-AR"/>
    </w:rPr>
  </w:style>
  <w:style w:type="paragraph" w:styleId="Textosinformato">
    <w:name w:val="Plain Text"/>
    <w:basedOn w:val="Normal"/>
    <w:link w:val="TextosinformatoCar"/>
    <w:rsid w:val="00A12069"/>
    <w:rPr>
      <w:rFonts w:ascii="Courier New" w:eastAsia="Batang" w:hAnsi="Courier New"/>
      <w:szCs w:val="20"/>
    </w:rPr>
  </w:style>
  <w:style w:type="character" w:customStyle="1" w:styleId="TextosinformatoCar">
    <w:name w:val="Texto sin formato Car"/>
    <w:link w:val="Textosinformato"/>
    <w:rsid w:val="00A12069"/>
    <w:rPr>
      <w:rFonts w:ascii="Courier New" w:eastAsia="Batang" w:hAnsi="Courier New" w:cs="Courier New"/>
      <w:lang w:val="es-DO"/>
    </w:rPr>
  </w:style>
  <w:style w:type="paragraph" w:customStyle="1" w:styleId="Normal4">
    <w:name w:val="Normal 4"/>
    <w:basedOn w:val="Normal"/>
    <w:link w:val="Normal4Car"/>
    <w:qFormat/>
    <w:rsid w:val="00A12069"/>
    <w:pPr>
      <w:spacing w:after="120"/>
      <w:ind w:left="2268"/>
      <w:jc w:val="left"/>
    </w:pPr>
    <w:rPr>
      <w:rFonts w:ascii="Eurostile" w:eastAsia="MS Mincho" w:hAnsi="Eurostile"/>
      <w:sz w:val="24"/>
      <w:szCs w:val="20"/>
      <w:lang w:val="es-ES"/>
    </w:rPr>
  </w:style>
  <w:style w:type="character" w:customStyle="1" w:styleId="Normal4Car">
    <w:name w:val="Normal 4 Car"/>
    <w:link w:val="Normal4"/>
    <w:rsid w:val="00A12069"/>
    <w:rPr>
      <w:rFonts w:ascii="Eurostile" w:eastAsia="MS Mincho" w:hAnsi="Eurostile" w:cs="Arial"/>
      <w:sz w:val="24"/>
      <w:lang w:val="es-ES"/>
    </w:rPr>
  </w:style>
  <w:style w:type="table" w:customStyle="1" w:styleId="GridTable4Accent6">
    <w:name w:val="Grid Table 4 Accent 6"/>
    <w:basedOn w:val="Tablanormal"/>
    <w:uiPriority w:val="49"/>
    <w:rsid w:val="00CF54BC"/>
    <w:rPr>
      <w:rFonts w:ascii="Calibri" w:eastAsia="Calibri" w:hAnsi="Calibri"/>
      <w:sz w:val="22"/>
      <w:szCs w:val="22"/>
      <w:lang w:val="es-DO"/>
    </w:rPr>
    <w:tblPr>
      <w:tblStyleRowBandSize w:val="1"/>
      <w:tblStyleColBandSize w:val="1"/>
      <w:tblInd w:w="0" w:type="dxa"/>
      <w:tblBorders>
        <w:top w:val="single" w:sz="4" w:space="0" w:color="FABF8F"/>
        <w:left w:val="single" w:sz="4" w:space="0" w:color="FABF8F"/>
        <w:bottom w:val="single" w:sz="4" w:space="0" w:color="FABF8F"/>
        <w:right w:val="single" w:sz="4" w:space="0" w:color="FABF8F"/>
        <w:insideH w:val="single" w:sz="4" w:space="0" w:color="FABF8F"/>
        <w:insideV w:val="single" w:sz="4" w:space="0" w:color="FABF8F"/>
      </w:tblBorders>
      <w:tblCellMar>
        <w:top w:w="0" w:type="dxa"/>
        <w:left w:w="108" w:type="dxa"/>
        <w:bottom w:w="0" w:type="dxa"/>
        <w:right w:w="108" w:type="dxa"/>
      </w:tblCellMar>
    </w:tblPr>
    <w:tblStylePr w:type="firstRow">
      <w:rPr>
        <w:b/>
        <w:bCs/>
        <w:color w:val="FFFFFF"/>
      </w:rPr>
      <w:tblPr/>
      <w:tcPr>
        <w:tcBorders>
          <w:top w:val="single" w:sz="4" w:space="0" w:color="F79646"/>
          <w:left w:val="single" w:sz="4" w:space="0" w:color="F79646"/>
          <w:bottom w:val="single" w:sz="4" w:space="0" w:color="F79646"/>
          <w:right w:val="single" w:sz="4" w:space="0" w:color="F79646"/>
          <w:insideH w:val="nil"/>
          <w:insideV w:val="nil"/>
        </w:tcBorders>
        <w:shd w:val="clear" w:color="auto" w:fill="F79646"/>
      </w:tcPr>
    </w:tblStylePr>
    <w:tblStylePr w:type="lastRow">
      <w:rPr>
        <w:b/>
        <w:bCs/>
      </w:rPr>
      <w:tblPr/>
      <w:tcPr>
        <w:tcBorders>
          <w:top w:val="double" w:sz="4" w:space="0" w:color="F79646"/>
        </w:tcBorders>
      </w:tcPr>
    </w:tblStylePr>
    <w:tblStylePr w:type="firstCol">
      <w:rPr>
        <w:b/>
        <w:bCs/>
      </w:rPr>
    </w:tblStylePr>
    <w:tblStylePr w:type="lastCol">
      <w:rPr>
        <w:b/>
        <w:bCs/>
      </w:rPr>
    </w:tblStylePr>
    <w:tblStylePr w:type="band1Vert">
      <w:tblPr/>
      <w:tcPr>
        <w:shd w:val="clear" w:color="auto" w:fill="FDE9D9"/>
      </w:tcPr>
    </w:tblStylePr>
    <w:tblStylePr w:type="band1Horz">
      <w:tblPr/>
      <w:tcPr>
        <w:shd w:val="clear" w:color="auto" w:fill="FDE9D9"/>
      </w:tcPr>
    </w:tblStylePr>
  </w:style>
  <w:style w:type="character" w:customStyle="1" w:styleId="a">
    <w:name w:val="_"/>
    <w:basedOn w:val="Fuentedeprrafopredeter"/>
    <w:rsid w:val="003B1FEE"/>
  </w:style>
  <w:style w:type="character" w:customStyle="1" w:styleId="pg-1ls1">
    <w:name w:val="pg-1ls1"/>
    <w:basedOn w:val="Fuentedeprrafopredeter"/>
    <w:rsid w:val="003B1FEE"/>
  </w:style>
  <w:style w:type="character" w:customStyle="1" w:styleId="pg-1ls0">
    <w:name w:val="pg-1ls0"/>
    <w:basedOn w:val="Fuentedeprrafopredeter"/>
    <w:rsid w:val="003B1FEE"/>
  </w:style>
  <w:style w:type="paragraph" w:styleId="Listaconvietas4">
    <w:name w:val="List Bullet 4"/>
    <w:basedOn w:val="Normal"/>
    <w:rsid w:val="00251C92"/>
    <w:pPr>
      <w:numPr>
        <w:numId w:val="8"/>
      </w:numPr>
    </w:pPr>
    <w:rPr>
      <w:rFonts w:ascii="Arial" w:hAnsi="Arial"/>
      <w:sz w:val="22"/>
      <w:szCs w:val="22"/>
      <w:lang w:val="es-ES" w:eastAsia="es-ES"/>
    </w:rPr>
  </w:style>
  <w:style w:type="character" w:customStyle="1" w:styleId="ft1">
    <w:name w:val="ft1"/>
    <w:basedOn w:val="Fuentedeprrafopredeter"/>
    <w:rsid w:val="00251C92"/>
  </w:style>
  <w:style w:type="character" w:customStyle="1" w:styleId="EpgrafeCar">
    <w:name w:val="Epígrafe Car"/>
    <w:aliases w:val="Encabezado Tablas Car"/>
    <w:link w:val="Epgrafe"/>
    <w:rsid w:val="00251C92"/>
    <w:rPr>
      <w:rFonts w:ascii="Tahoma" w:hAnsi="Tahoma"/>
      <w:b/>
      <w:sz w:val="12"/>
      <w:szCs w:val="24"/>
      <w:lang w:val="es-CO" w:eastAsia="es-ES"/>
    </w:rPr>
  </w:style>
</w:styles>
</file>

<file path=word/webSettings.xml><?xml version="1.0" encoding="utf-8"?>
<w:webSettings xmlns:r="http://schemas.openxmlformats.org/officeDocument/2006/relationships" xmlns:w="http://schemas.openxmlformats.org/wordprocessingml/2006/main">
  <w:divs>
    <w:div w:id="32467663">
      <w:bodyDiv w:val="1"/>
      <w:marLeft w:val="0"/>
      <w:marRight w:val="0"/>
      <w:marTop w:val="0"/>
      <w:marBottom w:val="0"/>
      <w:divBdr>
        <w:top w:val="none" w:sz="0" w:space="0" w:color="auto"/>
        <w:left w:val="none" w:sz="0" w:space="0" w:color="auto"/>
        <w:bottom w:val="none" w:sz="0" w:space="0" w:color="auto"/>
        <w:right w:val="none" w:sz="0" w:space="0" w:color="auto"/>
      </w:divBdr>
      <w:divsChild>
        <w:div w:id="927810711">
          <w:marLeft w:val="547"/>
          <w:marRight w:val="0"/>
          <w:marTop w:val="0"/>
          <w:marBottom w:val="0"/>
          <w:divBdr>
            <w:top w:val="none" w:sz="0" w:space="0" w:color="auto"/>
            <w:left w:val="none" w:sz="0" w:space="0" w:color="auto"/>
            <w:bottom w:val="none" w:sz="0" w:space="0" w:color="auto"/>
            <w:right w:val="none" w:sz="0" w:space="0" w:color="auto"/>
          </w:divBdr>
        </w:div>
      </w:divsChild>
    </w:div>
    <w:div w:id="35785935">
      <w:bodyDiv w:val="1"/>
      <w:marLeft w:val="0"/>
      <w:marRight w:val="0"/>
      <w:marTop w:val="0"/>
      <w:marBottom w:val="0"/>
      <w:divBdr>
        <w:top w:val="none" w:sz="0" w:space="0" w:color="auto"/>
        <w:left w:val="none" w:sz="0" w:space="0" w:color="auto"/>
        <w:bottom w:val="none" w:sz="0" w:space="0" w:color="auto"/>
        <w:right w:val="none" w:sz="0" w:space="0" w:color="auto"/>
      </w:divBdr>
      <w:divsChild>
        <w:div w:id="96801275">
          <w:marLeft w:val="0"/>
          <w:marRight w:val="0"/>
          <w:marTop w:val="0"/>
          <w:marBottom w:val="0"/>
          <w:divBdr>
            <w:top w:val="none" w:sz="0" w:space="0" w:color="auto"/>
            <w:left w:val="none" w:sz="0" w:space="0" w:color="auto"/>
            <w:bottom w:val="none" w:sz="0" w:space="0" w:color="auto"/>
            <w:right w:val="none" w:sz="0" w:space="0" w:color="auto"/>
          </w:divBdr>
        </w:div>
        <w:div w:id="498155357">
          <w:marLeft w:val="0"/>
          <w:marRight w:val="0"/>
          <w:marTop w:val="0"/>
          <w:marBottom w:val="0"/>
          <w:divBdr>
            <w:top w:val="none" w:sz="0" w:space="0" w:color="auto"/>
            <w:left w:val="none" w:sz="0" w:space="0" w:color="auto"/>
            <w:bottom w:val="none" w:sz="0" w:space="0" w:color="auto"/>
            <w:right w:val="none" w:sz="0" w:space="0" w:color="auto"/>
          </w:divBdr>
        </w:div>
        <w:div w:id="839664041">
          <w:marLeft w:val="0"/>
          <w:marRight w:val="0"/>
          <w:marTop w:val="0"/>
          <w:marBottom w:val="0"/>
          <w:divBdr>
            <w:top w:val="none" w:sz="0" w:space="0" w:color="auto"/>
            <w:left w:val="none" w:sz="0" w:space="0" w:color="auto"/>
            <w:bottom w:val="none" w:sz="0" w:space="0" w:color="auto"/>
            <w:right w:val="none" w:sz="0" w:space="0" w:color="auto"/>
          </w:divBdr>
        </w:div>
        <w:div w:id="1196622798">
          <w:marLeft w:val="0"/>
          <w:marRight w:val="0"/>
          <w:marTop w:val="0"/>
          <w:marBottom w:val="0"/>
          <w:divBdr>
            <w:top w:val="none" w:sz="0" w:space="0" w:color="auto"/>
            <w:left w:val="none" w:sz="0" w:space="0" w:color="auto"/>
            <w:bottom w:val="none" w:sz="0" w:space="0" w:color="auto"/>
            <w:right w:val="none" w:sz="0" w:space="0" w:color="auto"/>
          </w:divBdr>
        </w:div>
        <w:div w:id="1675498055">
          <w:marLeft w:val="0"/>
          <w:marRight w:val="0"/>
          <w:marTop w:val="0"/>
          <w:marBottom w:val="0"/>
          <w:divBdr>
            <w:top w:val="none" w:sz="0" w:space="0" w:color="auto"/>
            <w:left w:val="none" w:sz="0" w:space="0" w:color="auto"/>
            <w:bottom w:val="none" w:sz="0" w:space="0" w:color="auto"/>
            <w:right w:val="none" w:sz="0" w:space="0" w:color="auto"/>
          </w:divBdr>
        </w:div>
        <w:div w:id="2111930210">
          <w:marLeft w:val="0"/>
          <w:marRight w:val="0"/>
          <w:marTop w:val="0"/>
          <w:marBottom w:val="0"/>
          <w:divBdr>
            <w:top w:val="none" w:sz="0" w:space="0" w:color="auto"/>
            <w:left w:val="none" w:sz="0" w:space="0" w:color="auto"/>
            <w:bottom w:val="none" w:sz="0" w:space="0" w:color="auto"/>
            <w:right w:val="none" w:sz="0" w:space="0" w:color="auto"/>
          </w:divBdr>
        </w:div>
      </w:divsChild>
    </w:div>
    <w:div w:id="147140047">
      <w:bodyDiv w:val="1"/>
      <w:marLeft w:val="0"/>
      <w:marRight w:val="0"/>
      <w:marTop w:val="0"/>
      <w:marBottom w:val="0"/>
      <w:divBdr>
        <w:top w:val="none" w:sz="0" w:space="0" w:color="auto"/>
        <w:left w:val="none" w:sz="0" w:space="0" w:color="auto"/>
        <w:bottom w:val="none" w:sz="0" w:space="0" w:color="auto"/>
        <w:right w:val="none" w:sz="0" w:space="0" w:color="auto"/>
      </w:divBdr>
      <w:divsChild>
        <w:div w:id="337586793">
          <w:marLeft w:val="0"/>
          <w:marRight w:val="0"/>
          <w:marTop w:val="100"/>
          <w:marBottom w:val="100"/>
          <w:divBdr>
            <w:top w:val="none" w:sz="0" w:space="0" w:color="auto"/>
            <w:left w:val="none" w:sz="0" w:space="0" w:color="auto"/>
            <w:bottom w:val="none" w:sz="0" w:space="0" w:color="auto"/>
            <w:right w:val="none" w:sz="0" w:space="0" w:color="auto"/>
          </w:divBdr>
          <w:divsChild>
            <w:div w:id="1195271159">
              <w:marLeft w:val="0"/>
              <w:marRight w:val="0"/>
              <w:marTop w:val="0"/>
              <w:marBottom w:val="0"/>
              <w:divBdr>
                <w:top w:val="none" w:sz="0" w:space="0" w:color="auto"/>
                <w:left w:val="none" w:sz="0" w:space="0" w:color="auto"/>
                <w:bottom w:val="none" w:sz="0" w:space="0" w:color="auto"/>
                <w:right w:val="none" w:sz="0" w:space="0" w:color="auto"/>
              </w:divBdr>
              <w:divsChild>
                <w:div w:id="542252066">
                  <w:marLeft w:val="0"/>
                  <w:marRight w:val="0"/>
                  <w:marTop w:val="0"/>
                  <w:marBottom w:val="0"/>
                  <w:divBdr>
                    <w:top w:val="none" w:sz="0" w:space="0" w:color="auto"/>
                    <w:left w:val="none" w:sz="0" w:space="0" w:color="auto"/>
                    <w:bottom w:val="none" w:sz="0" w:space="0" w:color="auto"/>
                    <w:right w:val="none" w:sz="0" w:space="0" w:color="auto"/>
                  </w:divBdr>
                  <w:divsChild>
                    <w:div w:id="276565104">
                      <w:marLeft w:val="0"/>
                      <w:marRight w:val="0"/>
                      <w:marTop w:val="0"/>
                      <w:marBottom w:val="0"/>
                      <w:divBdr>
                        <w:top w:val="none" w:sz="0" w:space="0" w:color="auto"/>
                        <w:left w:val="none" w:sz="0" w:space="0" w:color="auto"/>
                        <w:bottom w:val="none" w:sz="0" w:space="0" w:color="auto"/>
                        <w:right w:val="none" w:sz="0" w:space="0" w:color="auto"/>
                      </w:divBdr>
                      <w:divsChild>
                        <w:div w:id="589892149">
                          <w:marLeft w:val="0"/>
                          <w:marRight w:val="0"/>
                          <w:marTop w:val="0"/>
                          <w:marBottom w:val="225"/>
                          <w:divBdr>
                            <w:top w:val="none" w:sz="0" w:space="0" w:color="auto"/>
                            <w:left w:val="none" w:sz="0" w:space="0" w:color="auto"/>
                            <w:bottom w:val="none" w:sz="0" w:space="0" w:color="auto"/>
                            <w:right w:val="none" w:sz="0" w:space="0" w:color="auto"/>
                          </w:divBdr>
                          <w:divsChild>
                            <w:div w:id="1698505217">
                              <w:marLeft w:val="0"/>
                              <w:marRight w:val="0"/>
                              <w:marTop w:val="0"/>
                              <w:marBottom w:val="0"/>
                              <w:divBdr>
                                <w:top w:val="none" w:sz="0" w:space="0" w:color="auto"/>
                                <w:left w:val="none" w:sz="0" w:space="0" w:color="auto"/>
                                <w:bottom w:val="none" w:sz="0" w:space="0" w:color="auto"/>
                                <w:right w:val="none" w:sz="0" w:space="0" w:color="auto"/>
                              </w:divBdr>
                              <w:divsChild>
                                <w:div w:id="847141740">
                                  <w:marLeft w:val="0"/>
                                  <w:marRight w:val="0"/>
                                  <w:marTop w:val="0"/>
                                  <w:marBottom w:val="0"/>
                                  <w:divBdr>
                                    <w:top w:val="none" w:sz="0" w:space="0" w:color="auto"/>
                                    <w:left w:val="none" w:sz="0" w:space="0" w:color="auto"/>
                                    <w:bottom w:val="none" w:sz="0" w:space="0" w:color="auto"/>
                                    <w:right w:val="none" w:sz="0" w:space="0" w:color="auto"/>
                                  </w:divBdr>
                                  <w:divsChild>
                                    <w:div w:id="77687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386375">
      <w:bodyDiv w:val="1"/>
      <w:marLeft w:val="0"/>
      <w:marRight w:val="0"/>
      <w:marTop w:val="0"/>
      <w:marBottom w:val="0"/>
      <w:divBdr>
        <w:top w:val="none" w:sz="0" w:space="0" w:color="auto"/>
        <w:left w:val="none" w:sz="0" w:space="0" w:color="auto"/>
        <w:bottom w:val="none" w:sz="0" w:space="0" w:color="auto"/>
        <w:right w:val="none" w:sz="0" w:space="0" w:color="auto"/>
      </w:divBdr>
      <w:divsChild>
        <w:div w:id="630019889">
          <w:marLeft w:val="547"/>
          <w:marRight w:val="0"/>
          <w:marTop w:val="0"/>
          <w:marBottom w:val="0"/>
          <w:divBdr>
            <w:top w:val="none" w:sz="0" w:space="0" w:color="auto"/>
            <w:left w:val="none" w:sz="0" w:space="0" w:color="auto"/>
            <w:bottom w:val="none" w:sz="0" w:space="0" w:color="auto"/>
            <w:right w:val="none" w:sz="0" w:space="0" w:color="auto"/>
          </w:divBdr>
        </w:div>
      </w:divsChild>
    </w:div>
    <w:div w:id="282855402">
      <w:bodyDiv w:val="1"/>
      <w:marLeft w:val="0"/>
      <w:marRight w:val="0"/>
      <w:marTop w:val="0"/>
      <w:marBottom w:val="0"/>
      <w:divBdr>
        <w:top w:val="none" w:sz="0" w:space="0" w:color="auto"/>
        <w:left w:val="none" w:sz="0" w:space="0" w:color="auto"/>
        <w:bottom w:val="none" w:sz="0" w:space="0" w:color="auto"/>
        <w:right w:val="none" w:sz="0" w:space="0" w:color="auto"/>
      </w:divBdr>
      <w:divsChild>
        <w:div w:id="893732027">
          <w:marLeft w:val="547"/>
          <w:marRight w:val="0"/>
          <w:marTop w:val="0"/>
          <w:marBottom w:val="0"/>
          <w:divBdr>
            <w:top w:val="none" w:sz="0" w:space="0" w:color="auto"/>
            <w:left w:val="none" w:sz="0" w:space="0" w:color="auto"/>
            <w:bottom w:val="none" w:sz="0" w:space="0" w:color="auto"/>
            <w:right w:val="none" w:sz="0" w:space="0" w:color="auto"/>
          </w:divBdr>
        </w:div>
        <w:div w:id="1736315812">
          <w:marLeft w:val="547"/>
          <w:marRight w:val="0"/>
          <w:marTop w:val="0"/>
          <w:marBottom w:val="0"/>
          <w:divBdr>
            <w:top w:val="none" w:sz="0" w:space="0" w:color="auto"/>
            <w:left w:val="none" w:sz="0" w:space="0" w:color="auto"/>
            <w:bottom w:val="none" w:sz="0" w:space="0" w:color="auto"/>
            <w:right w:val="none" w:sz="0" w:space="0" w:color="auto"/>
          </w:divBdr>
        </w:div>
      </w:divsChild>
    </w:div>
    <w:div w:id="399642364">
      <w:bodyDiv w:val="1"/>
      <w:marLeft w:val="0"/>
      <w:marRight w:val="0"/>
      <w:marTop w:val="0"/>
      <w:marBottom w:val="0"/>
      <w:divBdr>
        <w:top w:val="none" w:sz="0" w:space="0" w:color="auto"/>
        <w:left w:val="none" w:sz="0" w:space="0" w:color="auto"/>
        <w:bottom w:val="none" w:sz="0" w:space="0" w:color="auto"/>
        <w:right w:val="none" w:sz="0" w:space="0" w:color="auto"/>
      </w:divBdr>
      <w:divsChild>
        <w:div w:id="922224097">
          <w:marLeft w:val="0"/>
          <w:marRight w:val="0"/>
          <w:marTop w:val="100"/>
          <w:marBottom w:val="100"/>
          <w:divBdr>
            <w:top w:val="none" w:sz="0" w:space="0" w:color="auto"/>
            <w:left w:val="none" w:sz="0" w:space="0" w:color="auto"/>
            <w:bottom w:val="none" w:sz="0" w:space="0" w:color="auto"/>
            <w:right w:val="none" w:sz="0" w:space="0" w:color="auto"/>
          </w:divBdr>
          <w:divsChild>
            <w:div w:id="1352297077">
              <w:marLeft w:val="0"/>
              <w:marRight w:val="0"/>
              <w:marTop w:val="0"/>
              <w:marBottom w:val="0"/>
              <w:divBdr>
                <w:top w:val="none" w:sz="0" w:space="0" w:color="auto"/>
                <w:left w:val="none" w:sz="0" w:space="0" w:color="auto"/>
                <w:bottom w:val="none" w:sz="0" w:space="0" w:color="auto"/>
                <w:right w:val="none" w:sz="0" w:space="0" w:color="auto"/>
              </w:divBdr>
              <w:divsChild>
                <w:div w:id="38826651">
                  <w:marLeft w:val="0"/>
                  <w:marRight w:val="0"/>
                  <w:marTop w:val="0"/>
                  <w:marBottom w:val="0"/>
                  <w:divBdr>
                    <w:top w:val="none" w:sz="0" w:space="0" w:color="auto"/>
                    <w:left w:val="none" w:sz="0" w:space="0" w:color="auto"/>
                    <w:bottom w:val="none" w:sz="0" w:space="0" w:color="auto"/>
                    <w:right w:val="none" w:sz="0" w:space="0" w:color="auto"/>
                  </w:divBdr>
                  <w:divsChild>
                    <w:div w:id="176699930">
                      <w:marLeft w:val="0"/>
                      <w:marRight w:val="0"/>
                      <w:marTop w:val="0"/>
                      <w:marBottom w:val="0"/>
                      <w:divBdr>
                        <w:top w:val="none" w:sz="0" w:space="0" w:color="auto"/>
                        <w:left w:val="none" w:sz="0" w:space="0" w:color="auto"/>
                        <w:bottom w:val="none" w:sz="0" w:space="0" w:color="auto"/>
                        <w:right w:val="none" w:sz="0" w:space="0" w:color="auto"/>
                      </w:divBdr>
                      <w:divsChild>
                        <w:div w:id="1813014415">
                          <w:marLeft w:val="0"/>
                          <w:marRight w:val="0"/>
                          <w:marTop w:val="0"/>
                          <w:marBottom w:val="225"/>
                          <w:divBdr>
                            <w:top w:val="none" w:sz="0" w:space="0" w:color="auto"/>
                            <w:left w:val="none" w:sz="0" w:space="0" w:color="auto"/>
                            <w:bottom w:val="none" w:sz="0" w:space="0" w:color="auto"/>
                            <w:right w:val="none" w:sz="0" w:space="0" w:color="auto"/>
                          </w:divBdr>
                          <w:divsChild>
                            <w:div w:id="1829007928">
                              <w:marLeft w:val="0"/>
                              <w:marRight w:val="0"/>
                              <w:marTop w:val="0"/>
                              <w:marBottom w:val="0"/>
                              <w:divBdr>
                                <w:top w:val="none" w:sz="0" w:space="0" w:color="auto"/>
                                <w:left w:val="none" w:sz="0" w:space="0" w:color="auto"/>
                                <w:bottom w:val="none" w:sz="0" w:space="0" w:color="auto"/>
                                <w:right w:val="none" w:sz="0" w:space="0" w:color="auto"/>
                              </w:divBdr>
                              <w:divsChild>
                                <w:div w:id="2135323615">
                                  <w:marLeft w:val="0"/>
                                  <w:marRight w:val="0"/>
                                  <w:marTop w:val="0"/>
                                  <w:marBottom w:val="0"/>
                                  <w:divBdr>
                                    <w:top w:val="none" w:sz="0" w:space="0" w:color="auto"/>
                                    <w:left w:val="none" w:sz="0" w:space="0" w:color="auto"/>
                                    <w:bottom w:val="none" w:sz="0" w:space="0" w:color="auto"/>
                                    <w:right w:val="none" w:sz="0" w:space="0" w:color="auto"/>
                                  </w:divBdr>
                                  <w:divsChild>
                                    <w:div w:id="176522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4055258">
      <w:bodyDiv w:val="1"/>
      <w:marLeft w:val="0"/>
      <w:marRight w:val="0"/>
      <w:marTop w:val="0"/>
      <w:marBottom w:val="0"/>
      <w:divBdr>
        <w:top w:val="none" w:sz="0" w:space="0" w:color="auto"/>
        <w:left w:val="none" w:sz="0" w:space="0" w:color="auto"/>
        <w:bottom w:val="none" w:sz="0" w:space="0" w:color="auto"/>
        <w:right w:val="none" w:sz="0" w:space="0" w:color="auto"/>
      </w:divBdr>
      <w:divsChild>
        <w:div w:id="1535652878">
          <w:marLeft w:val="547"/>
          <w:marRight w:val="0"/>
          <w:marTop w:val="0"/>
          <w:marBottom w:val="0"/>
          <w:divBdr>
            <w:top w:val="none" w:sz="0" w:space="0" w:color="auto"/>
            <w:left w:val="none" w:sz="0" w:space="0" w:color="auto"/>
            <w:bottom w:val="none" w:sz="0" w:space="0" w:color="auto"/>
            <w:right w:val="none" w:sz="0" w:space="0" w:color="auto"/>
          </w:divBdr>
        </w:div>
      </w:divsChild>
    </w:div>
    <w:div w:id="511578417">
      <w:bodyDiv w:val="1"/>
      <w:marLeft w:val="0"/>
      <w:marRight w:val="0"/>
      <w:marTop w:val="0"/>
      <w:marBottom w:val="0"/>
      <w:divBdr>
        <w:top w:val="none" w:sz="0" w:space="0" w:color="auto"/>
        <w:left w:val="none" w:sz="0" w:space="0" w:color="auto"/>
        <w:bottom w:val="none" w:sz="0" w:space="0" w:color="auto"/>
        <w:right w:val="none" w:sz="0" w:space="0" w:color="auto"/>
      </w:divBdr>
      <w:divsChild>
        <w:div w:id="1115518948">
          <w:marLeft w:val="547"/>
          <w:marRight w:val="0"/>
          <w:marTop w:val="0"/>
          <w:marBottom w:val="0"/>
          <w:divBdr>
            <w:top w:val="none" w:sz="0" w:space="0" w:color="auto"/>
            <w:left w:val="none" w:sz="0" w:space="0" w:color="auto"/>
            <w:bottom w:val="none" w:sz="0" w:space="0" w:color="auto"/>
            <w:right w:val="none" w:sz="0" w:space="0" w:color="auto"/>
          </w:divBdr>
        </w:div>
      </w:divsChild>
    </w:div>
    <w:div w:id="603920573">
      <w:bodyDiv w:val="1"/>
      <w:marLeft w:val="0"/>
      <w:marRight w:val="0"/>
      <w:marTop w:val="0"/>
      <w:marBottom w:val="0"/>
      <w:divBdr>
        <w:top w:val="none" w:sz="0" w:space="0" w:color="auto"/>
        <w:left w:val="none" w:sz="0" w:space="0" w:color="auto"/>
        <w:bottom w:val="none" w:sz="0" w:space="0" w:color="auto"/>
        <w:right w:val="none" w:sz="0" w:space="0" w:color="auto"/>
      </w:divBdr>
    </w:div>
    <w:div w:id="623118960">
      <w:bodyDiv w:val="1"/>
      <w:marLeft w:val="0"/>
      <w:marRight w:val="0"/>
      <w:marTop w:val="0"/>
      <w:marBottom w:val="0"/>
      <w:divBdr>
        <w:top w:val="none" w:sz="0" w:space="0" w:color="auto"/>
        <w:left w:val="none" w:sz="0" w:space="0" w:color="auto"/>
        <w:bottom w:val="none" w:sz="0" w:space="0" w:color="auto"/>
        <w:right w:val="none" w:sz="0" w:space="0" w:color="auto"/>
      </w:divBdr>
      <w:divsChild>
        <w:div w:id="561409476">
          <w:marLeft w:val="547"/>
          <w:marRight w:val="0"/>
          <w:marTop w:val="0"/>
          <w:marBottom w:val="0"/>
          <w:divBdr>
            <w:top w:val="none" w:sz="0" w:space="0" w:color="auto"/>
            <w:left w:val="none" w:sz="0" w:space="0" w:color="auto"/>
            <w:bottom w:val="none" w:sz="0" w:space="0" w:color="auto"/>
            <w:right w:val="none" w:sz="0" w:space="0" w:color="auto"/>
          </w:divBdr>
        </w:div>
        <w:div w:id="808980725">
          <w:marLeft w:val="547"/>
          <w:marRight w:val="0"/>
          <w:marTop w:val="0"/>
          <w:marBottom w:val="0"/>
          <w:divBdr>
            <w:top w:val="none" w:sz="0" w:space="0" w:color="auto"/>
            <w:left w:val="none" w:sz="0" w:space="0" w:color="auto"/>
            <w:bottom w:val="none" w:sz="0" w:space="0" w:color="auto"/>
            <w:right w:val="none" w:sz="0" w:space="0" w:color="auto"/>
          </w:divBdr>
        </w:div>
      </w:divsChild>
    </w:div>
    <w:div w:id="701631216">
      <w:bodyDiv w:val="1"/>
      <w:marLeft w:val="0"/>
      <w:marRight w:val="0"/>
      <w:marTop w:val="0"/>
      <w:marBottom w:val="0"/>
      <w:divBdr>
        <w:top w:val="none" w:sz="0" w:space="0" w:color="auto"/>
        <w:left w:val="none" w:sz="0" w:space="0" w:color="auto"/>
        <w:bottom w:val="none" w:sz="0" w:space="0" w:color="auto"/>
        <w:right w:val="none" w:sz="0" w:space="0" w:color="auto"/>
      </w:divBdr>
      <w:divsChild>
        <w:div w:id="1360862181">
          <w:marLeft w:val="547"/>
          <w:marRight w:val="0"/>
          <w:marTop w:val="0"/>
          <w:marBottom w:val="0"/>
          <w:divBdr>
            <w:top w:val="none" w:sz="0" w:space="0" w:color="auto"/>
            <w:left w:val="none" w:sz="0" w:space="0" w:color="auto"/>
            <w:bottom w:val="none" w:sz="0" w:space="0" w:color="auto"/>
            <w:right w:val="none" w:sz="0" w:space="0" w:color="auto"/>
          </w:divBdr>
        </w:div>
      </w:divsChild>
    </w:div>
    <w:div w:id="783039552">
      <w:bodyDiv w:val="1"/>
      <w:marLeft w:val="0"/>
      <w:marRight w:val="0"/>
      <w:marTop w:val="0"/>
      <w:marBottom w:val="0"/>
      <w:divBdr>
        <w:top w:val="none" w:sz="0" w:space="0" w:color="auto"/>
        <w:left w:val="none" w:sz="0" w:space="0" w:color="auto"/>
        <w:bottom w:val="none" w:sz="0" w:space="0" w:color="auto"/>
        <w:right w:val="none" w:sz="0" w:space="0" w:color="auto"/>
      </w:divBdr>
    </w:div>
    <w:div w:id="790519022">
      <w:bodyDiv w:val="1"/>
      <w:marLeft w:val="0"/>
      <w:marRight w:val="0"/>
      <w:marTop w:val="0"/>
      <w:marBottom w:val="0"/>
      <w:divBdr>
        <w:top w:val="none" w:sz="0" w:space="0" w:color="auto"/>
        <w:left w:val="none" w:sz="0" w:space="0" w:color="auto"/>
        <w:bottom w:val="none" w:sz="0" w:space="0" w:color="auto"/>
        <w:right w:val="none" w:sz="0" w:space="0" w:color="auto"/>
      </w:divBdr>
      <w:divsChild>
        <w:div w:id="771168953">
          <w:marLeft w:val="547"/>
          <w:marRight w:val="0"/>
          <w:marTop w:val="0"/>
          <w:marBottom w:val="0"/>
          <w:divBdr>
            <w:top w:val="none" w:sz="0" w:space="0" w:color="auto"/>
            <w:left w:val="none" w:sz="0" w:space="0" w:color="auto"/>
            <w:bottom w:val="none" w:sz="0" w:space="0" w:color="auto"/>
            <w:right w:val="none" w:sz="0" w:space="0" w:color="auto"/>
          </w:divBdr>
        </w:div>
      </w:divsChild>
    </w:div>
    <w:div w:id="791443210">
      <w:bodyDiv w:val="1"/>
      <w:marLeft w:val="0"/>
      <w:marRight w:val="0"/>
      <w:marTop w:val="0"/>
      <w:marBottom w:val="0"/>
      <w:divBdr>
        <w:top w:val="none" w:sz="0" w:space="0" w:color="auto"/>
        <w:left w:val="none" w:sz="0" w:space="0" w:color="auto"/>
        <w:bottom w:val="none" w:sz="0" w:space="0" w:color="auto"/>
        <w:right w:val="none" w:sz="0" w:space="0" w:color="auto"/>
      </w:divBdr>
      <w:divsChild>
        <w:div w:id="974405307">
          <w:marLeft w:val="547"/>
          <w:marRight w:val="0"/>
          <w:marTop w:val="0"/>
          <w:marBottom w:val="0"/>
          <w:divBdr>
            <w:top w:val="none" w:sz="0" w:space="0" w:color="auto"/>
            <w:left w:val="none" w:sz="0" w:space="0" w:color="auto"/>
            <w:bottom w:val="none" w:sz="0" w:space="0" w:color="auto"/>
            <w:right w:val="none" w:sz="0" w:space="0" w:color="auto"/>
          </w:divBdr>
        </w:div>
      </w:divsChild>
    </w:div>
    <w:div w:id="792863390">
      <w:bodyDiv w:val="1"/>
      <w:marLeft w:val="0"/>
      <w:marRight w:val="0"/>
      <w:marTop w:val="0"/>
      <w:marBottom w:val="0"/>
      <w:divBdr>
        <w:top w:val="none" w:sz="0" w:space="0" w:color="auto"/>
        <w:left w:val="none" w:sz="0" w:space="0" w:color="auto"/>
        <w:bottom w:val="none" w:sz="0" w:space="0" w:color="auto"/>
        <w:right w:val="none" w:sz="0" w:space="0" w:color="auto"/>
      </w:divBdr>
      <w:divsChild>
        <w:div w:id="2132362042">
          <w:marLeft w:val="547"/>
          <w:marRight w:val="0"/>
          <w:marTop w:val="0"/>
          <w:marBottom w:val="0"/>
          <w:divBdr>
            <w:top w:val="none" w:sz="0" w:space="0" w:color="auto"/>
            <w:left w:val="none" w:sz="0" w:space="0" w:color="auto"/>
            <w:bottom w:val="none" w:sz="0" w:space="0" w:color="auto"/>
            <w:right w:val="none" w:sz="0" w:space="0" w:color="auto"/>
          </w:divBdr>
        </w:div>
      </w:divsChild>
    </w:div>
    <w:div w:id="917399113">
      <w:bodyDiv w:val="1"/>
      <w:marLeft w:val="0"/>
      <w:marRight w:val="0"/>
      <w:marTop w:val="0"/>
      <w:marBottom w:val="0"/>
      <w:divBdr>
        <w:top w:val="none" w:sz="0" w:space="0" w:color="auto"/>
        <w:left w:val="none" w:sz="0" w:space="0" w:color="auto"/>
        <w:bottom w:val="none" w:sz="0" w:space="0" w:color="auto"/>
        <w:right w:val="none" w:sz="0" w:space="0" w:color="auto"/>
      </w:divBdr>
      <w:divsChild>
        <w:div w:id="446701495">
          <w:marLeft w:val="547"/>
          <w:marRight w:val="0"/>
          <w:marTop w:val="0"/>
          <w:marBottom w:val="0"/>
          <w:divBdr>
            <w:top w:val="none" w:sz="0" w:space="0" w:color="auto"/>
            <w:left w:val="none" w:sz="0" w:space="0" w:color="auto"/>
            <w:bottom w:val="none" w:sz="0" w:space="0" w:color="auto"/>
            <w:right w:val="none" w:sz="0" w:space="0" w:color="auto"/>
          </w:divBdr>
        </w:div>
      </w:divsChild>
    </w:div>
    <w:div w:id="932906291">
      <w:bodyDiv w:val="1"/>
      <w:marLeft w:val="0"/>
      <w:marRight w:val="0"/>
      <w:marTop w:val="0"/>
      <w:marBottom w:val="0"/>
      <w:divBdr>
        <w:top w:val="none" w:sz="0" w:space="0" w:color="auto"/>
        <w:left w:val="none" w:sz="0" w:space="0" w:color="auto"/>
        <w:bottom w:val="none" w:sz="0" w:space="0" w:color="auto"/>
        <w:right w:val="none" w:sz="0" w:space="0" w:color="auto"/>
      </w:divBdr>
      <w:divsChild>
        <w:div w:id="1546140020">
          <w:marLeft w:val="547"/>
          <w:marRight w:val="0"/>
          <w:marTop w:val="0"/>
          <w:marBottom w:val="0"/>
          <w:divBdr>
            <w:top w:val="none" w:sz="0" w:space="0" w:color="auto"/>
            <w:left w:val="none" w:sz="0" w:space="0" w:color="auto"/>
            <w:bottom w:val="none" w:sz="0" w:space="0" w:color="auto"/>
            <w:right w:val="none" w:sz="0" w:space="0" w:color="auto"/>
          </w:divBdr>
        </w:div>
      </w:divsChild>
    </w:div>
    <w:div w:id="937369473">
      <w:bodyDiv w:val="1"/>
      <w:marLeft w:val="0"/>
      <w:marRight w:val="0"/>
      <w:marTop w:val="0"/>
      <w:marBottom w:val="0"/>
      <w:divBdr>
        <w:top w:val="none" w:sz="0" w:space="0" w:color="auto"/>
        <w:left w:val="none" w:sz="0" w:space="0" w:color="auto"/>
        <w:bottom w:val="none" w:sz="0" w:space="0" w:color="auto"/>
        <w:right w:val="none" w:sz="0" w:space="0" w:color="auto"/>
      </w:divBdr>
      <w:divsChild>
        <w:div w:id="1206261339">
          <w:marLeft w:val="547"/>
          <w:marRight w:val="0"/>
          <w:marTop w:val="0"/>
          <w:marBottom w:val="0"/>
          <w:divBdr>
            <w:top w:val="none" w:sz="0" w:space="0" w:color="auto"/>
            <w:left w:val="none" w:sz="0" w:space="0" w:color="auto"/>
            <w:bottom w:val="none" w:sz="0" w:space="0" w:color="auto"/>
            <w:right w:val="none" w:sz="0" w:space="0" w:color="auto"/>
          </w:divBdr>
        </w:div>
      </w:divsChild>
    </w:div>
    <w:div w:id="1098408140">
      <w:bodyDiv w:val="1"/>
      <w:marLeft w:val="0"/>
      <w:marRight w:val="0"/>
      <w:marTop w:val="0"/>
      <w:marBottom w:val="0"/>
      <w:divBdr>
        <w:top w:val="none" w:sz="0" w:space="0" w:color="auto"/>
        <w:left w:val="none" w:sz="0" w:space="0" w:color="auto"/>
        <w:bottom w:val="none" w:sz="0" w:space="0" w:color="auto"/>
        <w:right w:val="none" w:sz="0" w:space="0" w:color="auto"/>
      </w:divBdr>
      <w:divsChild>
        <w:div w:id="1317688918">
          <w:marLeft w:val="547"/>
          <w:marRight w:val="0"/>
          <w:marTop w:val="0"/>
          <w:marBottom w:val="0"/>
          <w:divBdr>
            <w:top w:val="none" w:sz="0" w:space="0" w:color="auto"/>
            <w:left w:val="none" w:sz="0" w:space="0" w:color="auto"/>
            <w:bottom w:val="none" w:sz="0" w:space="0" w:color="auto"/>
            <w:right w:val="none" w:sz="0" w:space="0" w:color="auto"/>
          </w:divBdr>
        </w:div>
      </w:divsChild>
    </w:div>
    <w:div w:id="1222789697">
      <w:bodyDiv w:val="1"/>
      <w:marLeft w:val="0"/>
      <w:marRight w:val="0"/>
      <w:marTop w:val="0"/>
      <w:marBottom w:val="0"/>
      <w:divBdr>
        <w:top w:val="none" w:sz="0" w:space="0" w:color="auto"/>
        <w:left w:val="none" w:sz="0" w:space="0" w:color="auto"/>
        <w:bottom w:val="none" w:sz="0" w:space="0" w:color="auto"/>
        <w:right w:val="none" w:sz="0" w:space="0" w:color="auto"/>
      </w:divBdr>
      <w:divsChild>
        <w:div w:id="305092053">
          <w:marLeft w:val="547"/>
          <w:marRight w:val="0"/>
          <w:marTop w:val="0"/>
          <w:marBottom w:val="0"/>
          <w:divBdr>
            <w:top w:val="none" w:sz="0" w:space="0" w:color="auto"/>
            <w:left w:val="none" w:sz="0" w:space="0" w:color="auto"/>
            <w:bottom w:val="none" w:sz="0" w:space="0" w:color="auto"/>
            <w:right w:val="none" w:sz="0" w:space="0" w:color="auto"/>
          </w:divBdr>
        </w:div>
        <w:div w:id="2054577674">
          <w:marLeft w:val="547"/>
          <w:marRight w:val="0"/>
          <w:marTop w:val="0"/>
          <w:marBottom w:val="0"/>
          <w:divBdr>
            <w:top w:val="none" w:sz="0" w:space="0" w:color="auto"/>
            <w:left w:val="none" w:sz="0" w:space="0" w:color="auto"/>
            <w:bottom w:val="none" w:sz="0" w:space="0" w:color="auto"/>
            <w:right w:val="none" w:sz="0" w:space="0" w:color="auto"/>
          </w:divBdr>
        </w:div>
      </w:divsChild>
    </w:div>
    <w:div w:id="1335498921">
      <w:bodyDiv w:val="1"/>
      <w:marLeft w:val="0"/>
      <w:marRight w:val="0"/>
      <w:marTop w:val="0"/>
      <w:marBottom w:val="0"/>
      <w:divBdr>
        <w:top w:val="none" w:sz="0" w:space="0" w:color="auto"/>
        <w:left w:val="none" w:sz="0" w:space="0" w:color="auto"/>
        <w:bottom w:val="none" w:sz="0" w:space="0" w:color="auto"/>
        <w:right w:val="none" w:sz="0" w:space="0" w:color="auto"/>
      </w:divBdr>
      <w:divsChild>
        <w:div w:id="275646500">
          <w:marLeft w:val="0"/>
          <w:marRight w:val="0"/>
          <w:marTop w:val="100"/>
          <w:marBottom w:val="100"/>
          <w:divBdr>
            <w:top w:val="none" w:sz="0" w:space="0" w:color="auto"/>
            <w:left w:val="none" w:sz="0" w:space="0" w:color="auto"/>
            <w:bottom w:val="none" w:sz="0" w:space="0" w:color="auto"/>
            <w:right w:val="none" w:sz="0" w:space="0" w:color="auto"/>
          </w:divBdr>
          <w:divsChild>
            <w:div w:id="1613631159">
              <w:marLeft w:val="0"/>
              <w:marRight w:val="0"/>
              <w:marTop w:val="0"/>
              <w:marBottom w:val="0"/>
              <w:divBdr>
                <w:top w:val="none" w:sz="0" w:space="0" w:color="auto"/>
                <w:left w:val="none" w:sz="0" w:space="0" w:color="auto"/>
                <w:bottom w:val="none" w:sz="0" w:space="0" w:color="auto"/>
                <w:right w:val="none" w:sz="0" w:space="0" w:color="auto"/>
              </w:divBdr>
              <w:divsChild>
                <w:div w:id="1349062469">
                  <w:marLeft w:val="0"/>
                  <w:marRight w:val="0"/>
                  <w:marTop w:val="0"/>
                  <w:marBottom w:val="0"/>
                  <w:divBdr>
                    <w:top w:val="none" w:sz="0" w:space="0" w:color="auto"/>
                    <w:left w:val="none" w:sz="0" w:space="0" w:color="auto"/>
                    <w:bottom w:val="none" w:sz="0" w:space="0" w:color="auto"/>
                    <w:right w:val="none" w:sz="0" w:space="0" w:color="auto"/>
                  </w:divBdr>
                  <w:divsChild>
                    <w:div w:id="387530545">
                      <w:marLeft w:val="0"/>
                      <w:marRight w:val="0"/>
                      <w:marTop w:val="0"/>
                      <w:marBottom w:val="0"/>
                      <w:divBdr>
                        <w:top w:val="none" w:sz="0" w:space="0" w:color="auto"/>
                        <w:left w:val="none" w:sz="0" w:space="0" w:color="auto"/>
                        <w:bottom w:val="none" w:sz="0" w:space="0" w:color="auto"/>
                        <w:right w:val="none" w:sz="0" w:space="0" w:color="auto"/>
                      </w:divBdr>
                      <w:divsChild>
                        <w:div w:id="374543665">
                          <w:marLeft w:val="0"/>
                          <w:marRight w:val="0"/>
                          <w:marTop w:val="0"/>
                          <w:marBottom w:val="225"/>
                          <w:divBdr>
                            <w:top w:val="none" w:sz="0" w:space="0" w:color="auto"/>
                            <w:left w:val="none" w:sz="0" w:space="0" w:color="auto"/>
                            <w:bottom w:val="none" w:sz="0" w:space="0" w:color="auto"/>
                            <w:right w:val="none" w:sz="0" w:space="0" w:color="auto"/>
                          </w:divBdr>
                          <w:divsChild>
                            <w:div w:id="147867437">
                              <w:marLeft w:val="0"/>
                              <w:marRight w:val="0"/>
                              <w:marTop w:val="0"/>
                              <w:marBottom w:val="0"/>
                              <w:divBdr>
                                <w:top w:val="none" w:sz="0" w:space="0" w:color="auto"/>
                                <w:left w:val="none" w:sz="0" w:space="0" w:color="auto"/>
                                <w:bottom w:val="none" w:sz="0" w:space="0" w:color="auto"/>
                                <w:right w:val="none" w:sz="0" w:space="0" w:color="auto"/>
                              </w:divBdr>
                              <w:divsChild>
                                <w:div w:id="1889803276">
                                  <w:marLeft w:val="0"/>
                                  <w:marRight w:val="0"/>
                                  <w:marTop w:val="0"/>
                                  <w:marBottom w:val="0"/>
                                  <w:divBdr>
                                    <w:top w:val="none" w:sz="0" w:space="0" w:color="auto"/>
                                    <w:left w:val="none" w:sz="0" w:space="0" w:color="auto"/>
                                    <w:bottom w:val="none" w:sz="0" w:space="0" w:color="auto"/>
                                    <w:right w:val="none" w:sz="0" w:space="0" w:color="auto"/>
                                  </w:divBdr>
                                  <w:divsChild>
                                    <w:div w:id="13823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6059570">
      <w:bodyDiv w:val="1"/>
      <w:marLeft w:val="0"/>
      <w:marRight w:val="0"/>
      <w:marTop w:val="0"/>
      <w:marBottom w:val="0"/>
      <w:divBdr>
        <w:top w:val="none" w:sz="0" w:space="0" w:color="auto"/>
        <w:left w:val="none" w:sz="0" w:space="0" w:color="auto"/>
        <w:bottom w:val="none" w:sz="0" w:space="0" w:color="auto"/>
        <w:right w:val="none" w:sz="0" w:space="0" w:color="auto"/>
      </w:divBdr>
    </w:div>
    <w:div w:id="1352223057">
      <w:bodyDiv w:val="1"/>
      <w:marLeft w:val="0"/>
      <w:marRight w:val="0"/>
      <w:marTop w:val="0"/>
      <w:marBottom w:val="0"/>
      <w:divBdr>
        <w:top w:val="none" w:sz="0" w:space="0" w:color="auto"/>
        <w:left w:val="none" w:sz="0" w:space="0" w:color="auto"/>
        <w:bottom w:val="none" w:sz="0" w:space="0" w:color="auto"/>
        <w:right w:val="none" w:sz="0" w:space="0" w:color="auto"/>
      </w:divBdr>
      <w:divsChild>
        <w:div w:id="739640813">
          <w:marLeft w:val="547"/>
          <w:marRight w:val="0"/>
          <w:marTop w:val="0"/>
          <w:marBottom w:val="0"/>
          <w:divBdr>
            <w:top w:val="none" w:sz="0" w:space="0" w:color="auto"/>
            <w:left w:val="none" w:sz="0" w:space="0" w:color="auto"/>
            <w:bottom w:val="none" w:sz="0" w:space="0" w:color="auto"/>
            <w:right w:val="none" w:sz="0" w:space="0" w:color="auto"/>
          </w:divBdr>
        </w:div>
      </w:divsChild>
    </w:div>
    <w:div w:id="1353022955">
      <w:bodyDiv w:val="1"/>
      <w:marLeft w:val="0"/>
      <w:marRight w:val="0"/>
      <w:marTop w:val="0"/>
      <w:marBottom w:val="0"/>
      <w:divBdr>
        <w:top w:val="none" w:sz="0" w:space="0" w:color="auto"/>
        <w:left w:val="none" w:sz="0" w:space="0" w:color="auto"/>
        <w:bottom w:val="none" w:sz="0" w:space="0" w:color="auto"/>
        <w:right w:val="none" w:sz="0" w:space="0" w:color="auto"/>
      </w:divBdr>
      <w:divsChild>
        <w:div w:id="336345561">
          <w:marLeft w:val="547"/>
          <w:marRight w:val="0"/>
          <w:marTop w:val="0"/>
          <w:marBottom w:val="0"/>
          <w:divBdr>
            <w:top w:val="none" w:sz="0" w:space="0" w:color="auto"/>
            <w:left w:val="none" w:sz="0" w:space="0" w:color="auto"/>
            <w:bottom w:val="none" w:sz="0" w:space="0" w:color="auto"/>
            <w:right w:val="none" w:sz="0" w:space="0" w:color="auto"/>
          </w:divBdr>
        </w:div>
      </w:divsChild>
    </w:div>
    <w:div w:id="1399984550">
      <w:bodyDiv w:val="1"/>
      <w:marLeft w:val="0"/>
      <w:marRight w:val="0"/>
      <w:marTop w:val="0"/>
      <w:marBottom w:val="0"/>
      <w:divBdr>
        <w:top w:val="none" w:sz="0" w:space="0" w:color="auto"/>
        <w:left w:val="none" w:sz="0" w:space="0" w:color="auto"/>
        <w:bottom w:val="none" w:sz="0" w:space="0" w:color="auto"/>
        <w:right w:val="none" w:sz="0" w:space="0" w:color="auto"/>
      </w:divBdr>
      <w:divsChild>
        <w:div w:id="524442396">
          <w:marLeft w:val="547"/>
          <w:marRight w:val="0"/>
          <w:marTop w:val="0"/>
          <w:marBottom w:val="0"/>
          <w:divBdr>
            <w:top w:val="none" w:sz="0" w:space="0" w:color="auto"/>
            <w:left w:val="none" w:sz="0" w:space="0" w:color="auto"/>
            <w:bottom w:val="none" w:sz="0" w:space="0" w:color="auto"/>
            <w:right w:val="none" w:sz="0" w:space="0" w:color="auto"/>
          </w:divBdr>
        </w:div>
      </w:divsChild>
    </w:div>
    <w:div w:id="1483503935">
      <w:bodyDiv w:val="1"/>
      <w:marLeft w:val="0"/>
      <w:marRight w:val="0"/>
      <w:marTop w:val="0"/>
      <w:marBottom w:val="0"/>
      <w:divBdr>
        <w:top w:val="none" w:sz="0" w:space="0" w:color="auto"/>
        <w:left w:val="none" w:sz="0" w:space="0" w:color="auto"/>
        <w:bottom w:val="none" w:sz="0" w:space="0" w:color="auto"/>
        <w:right w:val="none" w:sz="0" w:space="0" w:color="auto"/>
      </w:divBdr>
      <w:divsChild>
        <w:div w:id="1834027918">
          <w:marLeft w:val="547"/>
          <w:marRight w:val="0"/>
          <w:marTop w:val="0"/>
          <w:marBottom w:val="0"/>
          <w:divBdr>
            <w:top w:val="none" w:sz="0" w:space="0" w:color="auto"/>
            <w:left w:val="none" w:sz="0" w:space="0" w:color="auto"/>
            <w:bottom w:val="none" w:sz="0" w:space="0" w:color="auto"/>
            <w:right w:val="none" w:sz="0" w:space="0" w:color="auto"/>
          </w:divBdr>
        </w:div>
      </w:divsChild>
    </w:div>
    <w:div w:id="1652439393">
      <w:bodyDiv w:val="1"/>
      <w:marLeft w:val="0"/>
      <w:marRight w:val="0"/>
      <w:marTop w:val="0"/>
      <w:marBottom w:val="0"/>
      <w:divBdr>
        <w:top w:val="none" w:sz="0" w:space="0" w:color="auto"/>
        <w:left w:val="none" w:sz="0" w:space="0" w:color="auto"/>
        <w:bottom w:val="none" w:sz="0" w:space="0" w:color="auto"/>
        <w:right w:val="none" w:sz="0" w:space="0" w:color="auto"/>
      </w:divBdr>
      <w:divsChild>
        <w:div w:id="440271624">
          <w:marLeft w:val="0"/>
          <w:marRight w:val="0"/>
          <w:marTop w:val="100"/>
          <w:marBottom w:val="100"/>
          <w:divBdr>
            <w:top w:val="none" w:sz="0" w:space="0" w:color="auto"/>
            <w:left w:val="none" w:sz="0" w:space="0" w:color="auto"/>
            <w:bottom w:val="none" w:sz="0" w:space="0" w:color="auto"/>
            <w:right w:val="none" w:sz="0" w:space="0" w:color="auto"/>
          </w:divBdr>
          <w:divsChild>
            <w:div w:id="387723535">
              <w:marLeft w:val="0"/>
              <w:marRight w:val="0"/>
              <w:marTop w:val="0"/>
              <w:marBottom w:val="0"/>
              <w:divBdr>
                <w:top w:val="none" w:sz="0" w:space="0" w:color="auto"/>
                <w:left w:val="none" w:sz="0" w:space="0" w:color="auto"/>
                <w:bottom w:val="none" w:sz="0" w:space="0" w:color="auto"/>
                <w:right w:val="none" w:sz="0" w:space="0" w:color="auto"/>
              </w:divBdr>
              <w:divsChild>
                <w:div w:id="1861236507">
                  <w:marLeft w:val="0"/>
                  <w:marRight w:val="0"/>
                  <w:marTop w:val="0"/>
                  <w:marBottom w:val="0"/>
                  <w:divBdr>
                    <w:top w:val="none" w:sz="0" w:space="0" w:color="auto"/>
                    <w:left w:val="none" w:sz="0" w:space="0" w:color="auto"/>
                    <w:bottom w:val="none" w:sz="0" w:space="0" w:color="auto"/>
                    <w:right w:val="none" w:sz="0" w:space="0" w:color="auto"/>
                  </w:divBdr>
                  <w:divsChild>
                    <w:div w:id="627854514">
                      <w:marLeft w:val="0"/>
                      <w:marRight w:val="0"/>
                      <w:marTop w:val="0"/>
                      <w:marBottom w:val="0"/>
                      <w:divBdr>
                        <w:top w:val="none" w:sz="0" w:space="0" w:color="auto"/>
                        <w:left w:val="none" w:sz="0" w:space="0" w:color="auto"/>
                        <w:bottom w:val="none" w:sz="0" w:space="0" w:color="auto"/>
                        <w:right w:val="none" w:sz="0" w:space="0" w:color="auto"/>
                      </w:divBdr>
                      <w:divsChild>
                        <w:div w:id="1106190663">
                          <w:marLeft w:val="0"/>
                          <w:marRight w:val="0"/>
                          <w:marTop w:val="0"/>
                          <w:marBottom w:val="225"/>
                          <w:divBdr>
                            <w:top w:val="none" w:sz="0" w:space="0" w:color="auto"/>
                            <w:left w:val="none" w:sz="0" w:space="0" w:color="auto"/>
                            <w:bottom w:val="none" w:sz="0" w:space="0" w:color="auto"/>
                            <w:right w:val="none" w:sz="0" w:space="0" w:color="auto"/>
                          </w:divBdr>
                          <w:divsChild>
                            <w:div w:id="1493836327">
                              <w:marLeft w:val="0"/>
                              <w:marRight w:val="0"/>
                              <w:marTop w:val="0"/>
                              <w:marBottom w:val="0"/>
                              <w:divBdr>
                                <w:top w:val="none" w:sz="0" w:space="0" w:color="auto"/>
                                <w:left w:val="none" w:sz="0" w:space="0" w:color="auto"/>
                                <w:bottom w:val="none" w:sz="0" w:space="0" w:color="auto"/>
                                <w:right w:val="none" w:sz="0" w:space="0" w:color="auto"/>
                              </w:divBdr>
                              <w:divsChild>
                                <w:div w:id="1303853512">
                                  <w:marLeft w:val="0"/>
                                  <w:marRight w:val="0"/>
                                  <w:marTop w:val="0"/>
                                  <w:marBottom w:val="0"/>
                                  <w:divBdr>
                                    <w:top w:val="none" w:sz="0" w:space="0" w:color="auto"/>
                                    <w:left w:val="none" w:sz="0" w:space="0" w:color="auto"/>
                                    <w:bottom w:val="none" w:sz="0" w:space="0" w:color="auto"/>
                                    <w:right w:val="none" w:sz="0" w:space="0" w:color="auto"/>
                                  </w:divBdr>
                                  <w:divsChild>
                                    <w:div w:id="1275406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551911">
      <w:bodyDiv w:val="1"/>
      <w:marLeft w:val="0"/>
      <w:marRight w:val="0"/>
      <w:marTop w:val="0"/>
      <w:marBottom w:val="0"/>
      <w:divBdr>
        <w:top w:val="none" w:sz="0" w:space="0" w:color="auto"/>
        <w:left w:val="none" w:sz="0" w:space="0" w:color="auto"/>
        <w:bottom w:val="none" w:sz="0" w:space="0" w:color="auto"/>
        <w:right w:val="none" w:sz="0" w:space="0" w:color="auto"/>
      </w:divBdr>
      <w:divsChild>
        <w:div w:id="235479465">
          <w:marLeft w:val="0"/>
          <w:marRight w:val="0"/>
          <w:marTop w:val="0"/>
          <w:marBottom w:val="0"/>
          <w:divBdr>
            <w:top w:val="none" w:sz="0" w:space="0" w:color="auto"/>
            <w:left w:val="none" w:sz="0" w:space="0" w:color="auto"/>
            <w:bottom w:val="none" w:sz="0" w:space="0" w:color="auto"/>
            <w:right w:val="none" w:sz="0" w:space="0" w:color="auto"/>
          </w:divBdr>
        </w:div>
        <w:div w:id="1486361188">
          <w:marLeft w:val="0"/>
          <w:marRight w:val="0"/>
          <w:marTop w:val="0"/>
          <w:marBottom w:val="0"/>
          <w:divBdr>
            <w:top w:val="none" w:sz="0" w:space="0" w:color="auto"/>
            <w:left w:val="none" w:sz="0" w:space="0" w:color="auto"/>
            <w:bottom w:val="none" w:sz="0" w:space="0" w:color="auto"/>
            <w:right w:val="none" w:sz="0" w:space="0" w:color="auto"/>
          </w:divBdr>
          <w:divsChild>
            <w:div w:id="22949294">
              <w:marLeft w:val="0"/>
              <w:marRight w:val="0"/>
              <w:marTop w:val="0"/>
              <w:marBottom w:val="0"/>
              <w:divBdr>
                <w:top w:val="none" w:sz="0" w:space="0" w:color="auto"/>
                <w:left w:val="none" w:sz="0" w:space="0" w:color="auto"/>
                <w:bottom w:val="none" w:sz="0" w:space="0" w:color="auto"/>
                <w:right w:val="none" w:sz="0" w:space="0" w:color="auto"/>
              </w:divBdr>
            </w:div>
            <w:div w:id="35586151">
              <w:marLeft w:val="0"/>
              <w:marRight w:val="0"/>
              <w:marTop w:val="0"/>
              <w:marBottom w:val="0"/>
              <w:divBdr>
                <w:top w:val="none" w:sz="0" w:space="0" w:color="auto"/>
                <w:left w:val="none" w:sz="0" w:space="0" w:color="auto"/>
                <w:bottom w:val="none" w:sz="0" w:space="0" w:color="auto"/>
                <w:right w:val="none" w:sz="0" w:space="0" w:color="auto"/>
              </w:divBdr>
            </w:div>
            <w:div w:id="193620681">
              <w:marLeft w:val="0"/>
              <w:marRight w:val="0"/>
              <w:marTop w:val="0"/>
              <w:marBottom w:val="0"/>
              <w:divBdr>
                <w:top w:val="none" w:sz="0" w:space="0" w:color="auto"/>
                <w:left w:val="none" w:sz="0" w:space="0" w:color="auto"/>
                <w:bottom w:val="none" w:sz="0" w:space="0" w:color="auto"/>
                <w:right w:val="none" w:sz="0" w:space="0" w:color="auto"/>
              </w:divBdr>
            </w:div>
            <w:div w:id="427044517">
              <w:marLeft w:val="0"/>
              <w:marRight w:val="0"/>
              <w:marTop w:val="0"/>
              <w:marBottom w:val="0"/>
              <w:divBdr>
                <w:top w:val="none" w:sz="0" w:space="0" w:color="auto"/>
                <w:left w:val="none" w:sz="0" w:space="0" w:color="auto"/>
                <w:bottom w:val="none" w:sz="0" w:space="0" w:color="auto"/>
                <w:right w:val="none" w:sz="0" w:space="0" w:color="auto"/>
              </w:divBdr>
            </w:div>
            <w:div w:id="1118180693">
              <w:marLeft w:val="0"/>
              <w:marRight w:val="0"/>
              <w:marTop w:val="0"/>
              <w:marBottom w:val="0"/>
              <w:divBdr>
                <w:top w:val="none" w:sz="0" w:space="0" w:color="auto"/>
                <w:left w:val="none" w:sz="0" w:space="0" w:color="auto"/>
                <w:bottom w:val="none" w:sz="0" w:space="0" w:color="auto"/>
                <w:right w:val="none" w:sz="0" w:space="0" w:color="auto"/>
              </w:divBdr>
            </w:div>
            <w:div w:id="1826701306">
              <w:marLeft w:val="0"/>
              <w:marRight w:val="0"/>
              <w:marTop w:val="0"/>
              <w:marBottom w:val="0"/>
              <w:divBdr>
                <w:top w:val="none" w:sz="0" w:space="0" w:color="auto"/>
                <w:left w:val="none" w:sz="0" w:space="0" w:color="auto"/>
                <w:bottom w:val="none" w:sz="0" w:space="0" w:color="auto"/>
                <w:right w:val="none" w:sz="0" w:space="0" w:color="auto"/>
              </w:divBdr>
            </w:div>
            <w:div w:id="2015375344">
              <w:marLeft w:val="0"/>
              <w:marRight w:val="0"/>
              <w:marTop w:val="0"/>
              <w:marBottom w:val="0"/>
              <w:divBdr>
                <w:top w:val="none" w:sz="0" w:space="0" w:color="auto"/>
                <w:left w:val="none" w:sz="0" w:space="0" w:color="auto"/>
                <w:bottom w:val="none" w:sz="0" w:space="0" w:color="auto"/>
                <w:right w:val="none" w:sz="0" w:space="0" w:color="auto"/>
              </w:divBdr>
            </w:div>
            <w:div w:id="211343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268981">
      <w:bodyDiv w:val="1"/>
      <w:marLeft w:val="0"/>
      <w:marRight w:val="0"/>
      <w:marTop w:val="0"/>
      <w:marBottom w:val="0"/>
      <w:divBdr>
        <w:top w:val="none" w:sz="0" w:space="0" w:color="auto"/>
        <w:left w:val="none" w:sz="0" w:space="0" w:color="auto"/>
        <w:bottom w:val="none" w:sz="0" w:space="0" w:color="auto"/>
        <w:right w:val="none" w:sz="0" w:space="0" w:color="auto"/>
      </w:divBdr>
      <w:divsChild>
        <w:div w:id="1178958312">
          <w:marLeft w:val="547"/>
          <w:marRight w:val="0"/>
          <w:marTop w:val="0"/>
          <w:marBottom w:val="0"/>
          <w:divBdr>
            <w:top w:val="none" w:sz="0" w:space="0" w:color="auto"/>
            <w:left w:val="none" w:sz="0" w:space="0" w:color="auto"/>
            <w:bottom w:val="none" w:sz="0" w:space="0" w:color="auto"/>
            <w:right w:val="none" w:sz="0" w:space="0" w:color="auto"/>
          </w:divBdr>
        </w:div>
      </w:divsChild>
    </w:div>
    <w:div w:id="1771851777">
      <w:bodyDiv w:val="1"/>
      <w:marLeft w:val="0"/>
      <w:marRight w:val="0"/>
      <w:marTop w:val="0"/>
      <w:marBottom w:val="0"/>
      <w:divBdr>
        <w:top w:val="none" w:sz="0" w:space="0" w:color="auto"/>
        <w:left w:val="none" w:sz="0" w:space="0" w:color="auto"/>
        <w:bottom w:val="none" w:sz="0" w:space="0" w:color="auto"/>
        <w:right w:val="none" w:sz="0" w:space="0" w:color="auto"/>
      </w:divBdr>
      <w:divsChild>
        <w:div w:id="111870685">
          <w:marLeft w:val="547"/>
          <w:marRight w:val="0"/>
          <w:marTop w:val="0"/>
          <w:marBottom w:val="0"/>
          <w:divBdr>
            <w:top w:val="none" w:sz="0" w:space="0" w:color="auto"/>
            <w:left w:val="none" w:sz="0" w:space="0" w:color="auto"/>
            <w:bottom w:val="none" w:sz="0" w:space="0" w:color="auto"/>
            <w:right w:val="none" w:sz="0" w:space="0" w:color="auto"/>
          </w:divBdr>
        </w:div>
      </w:divsChild>
    </w:div>
    <w:div w:id="1929269120">
      <w:bodyDiv w:val="1"/>
      <w:marLeft w:val="0"/>
      <w:marRight w:val="0"/>
      <w:marTop w:val="0"/>
      <w:marBottom w:val="0"/>
      <w:divBdr>
        <w:top w:val="none" w:sz="0" w:space="0" w:color="auto"/>
        <w:left w:val="none" w:sz="0" w:space="0" w:color="auto"/>
        <w:bottom w:val="none" w:sz="0" w:space="0" w:color="auto"/>
        <w:right w:val="none" w:sz="0" w:space="0" w:color="auto"/>
      </w:divBdr>
      <w:divsChild>
        <w:div w:id="784080941">
          <w:marLeft w:val="547"/>
          <w:marRight w:val="0"/>
          <w:marTop w:val="0"/>
          <w:marBottom w:val="0"/>
          <w:divBdr>
            <w:top w:val="none" w:sz="0" w:space="0" w:color="auto"/>
            <w:left w:val="none" w:sz="0" w:space="0" w:color="auto"/>
            <w:bottom w:val="none" w:sz="0" w:space="0" w:color="auto"/>
            <w:right w:val="none" w:sz="0" w:space="0" w:color="auto"/>
          </w:divBdr>
        </w:div>
      </w:divsChild>
    </w:div>
    <w:div w:id="1962226302">
      <w:bodyDiv w:val="1"/>
      <w:marLeft w:val="0"/>
      <w:marRight w:val="0"/>
      <w:marTop w:val="0"/>
      <w:marBottom w:val="0"/>
      <w:divBdr>
        <w:top w:val="none" w:sz="0" w:space="0" w:color="auto"/>
        <w:left w:val="none" w:sz="0" w:space="0" w:color="auto"/>
        <w:bottom w:val="none" w:sz="0" w:space="0" w:color="auto"/>
        <w:right w:val="none" w:sz="0" w:space="0" w:color="auto"/>
      </w:divBdr>
      <w:divsChild>
        <w:div w:id="452095620">
          <w:marLeft w:val="0"/>
          <w:marRight w:val="0"/>
          <w:marTop w:val="0"/>
          <w:marBottom w:val="0"/>
          <w:divBdr>
            <w:top w:val="none" w:sz="0" w:space="0" w:color="auto"/>
            <w:left w:val="none" w:sz="0" w:space="0" w:color="auto"/>
            <w:bottom w:val="none" w:sz="0" w:space="0" w:color="auto"/>
            <w:right w:val="none" w:sz="0" w:space="0" w:color="auto"/>
          </w:divBdr>
        </w:div>
        <w:div w:id="964585803">
          <w:marLeft w:val="0"/>
          <w:marRight w:val="0"/>
          <w:marTop w:val="0"/>
          <w:marBottom w:val="0"/>
          <w:divBdr>
            <w:top w:val="none" w:sz="0" w:space="0" w:color="auto"/>
            <w:left w:val="none" w:sz="0" w:space="0" w:color="auto"/>
            <w:bottom w:val="none" w:sz="0" w:space="0" w:color="auto"/>
            <w:right w:val="none" w:sz="0" w:space="0" w:color="auto"/>
          </w:divBdr>
          <w:divsChild>
            <w:div w:id="49379960">
              <w:marLeft w:val="0"/>
              <w:marRight w:val="0"/>
              <w:marTop w:val="0"/>
              <w:marBottom w:val="0"/>
              <w:divBdr>
                <w:top w:val="none" w:sz="0" w:space="0" w:color="auto"/>
                <w:left w:val="none" w:sz="0" w:space="0" w:color="auto"/>
                <w:bottom w:val="none" w:sz="0" w:space="0" w:color="auto"/>
                <w:right w:val="none" w:sz="0" w:space="0" w:color="auto"/>
              </w:divBdr>
            </w:div>
            <w:div w:id="196627207">
              <w:marLeft w:val="0"/>
              <w:marRight w:val="0"/>
              <w:marTop w:val="0"/>
              <w:marBottom w:val="0"/>
              <w:divBdr>
                <w:top w:val="none" w:sz="0" w:space="0" w:color="auto"/>
                <w:left w:val="none" w:sz="0" w:space="0" w:color="auto"/>
                <w:bottom w:val="none" w:sz="0" w:space="0" w:color="auto"/>
                <w:right w:val="none" w:sz="0" w:space="0" w:color="auto"/>
              </w:divBdr>
            </w:div>
            <w:div w:id="852188957">
              <w:marLeft w:val="0"/>
              <w:marRight w:val="0"/>
              <w:marTop w:val="0"/>
              <w:marBottom w:val="0"/>
              <w:divBdr>
                <w:top w:val="none" w:sz="0" w:space="0" w:color="auto"/>
                <w:left w:val="none" w:sz="0" w:space="0" w:color="auto"/>
                <w:bottom w:val="none" w:sz="0" w:space="0" w:color="auto"/>
                <w:right w:val="none" w:sz="0" w:space="0" w:color="auto"/>
              </w:divBdr>
            </w:div>
            <w:div w:id="949433666">
              <w:marLeft w:val="0"/>
              <w:marRight w:val="0"/>
              <w:marTop w:val="0"/>
              <w:marBottom w:val="0"/>
              <w:divBdr>
                <w:top w:val="none" w:sz="0" w:space="0" w:color="auto"/>
                <w:left w:val="none" w:sz="0" w:space="0" w:color="auto"/>
                <w:bottom w:val="none" w:sz="0" w:space="0" w:color="auto"/>
                <w:right w:val="none" w:sz="0" w:space="0" w:color="auto"/>
              </w:divBdr>
            </w:div>
            <w:div w:id="957687223">
              <w:marLeft w:val="0"/>
              <w:marRight w:val="0"/>
              <w:marTop w:val="0"/>
              <w:marBottom w:val="0"/>
              <w:divBdr>
                <w:top w:val="none" w:sz="0" w:space="0" w:color="auto"/>
                <w:left w:val="none" w:sz="0" w:space="0" w:color="auto"/>
                <w:bottom w:val="none" w:sz="0" w:space="0" w:color="auto"/>
                <w:right w:val="none" w:sz="0" w:space="0" w:color="auto"/>
              </w:divBdr>
            </w:div>
            <w:div w:id="1597324477">
              <w:marLeft w:val="0"/>
              <w:marRight w:val="0"/>
              <w:marTop w:val="0"/>
              <w:marBottom w:val="0"/>
              <w:divBdr>
                <w:top w:val="none" w:sz="0" w:space="0" w:color="auto"/>
                <w:left w:val="none" w:sz="0" w:space="0" w:color="auto"/>
                <w:bottom w:val="none" w:sz="0" w:space="0" w:color="auto"/>
                <w:right w:val="none" w:sz="0" w:space="0" w:color="auto"/>
              </w:divBdr>
            </w:div>
            <w:div w:id="1904486148">
              <w:marLeft w:val="0"/>
              <w:marRight w:val="0"/>
              <w:marTop w:val="0"/>
              <w:marBottom w:val="0"/>
              <w:divBdr>
                <w:top w:val="none" w:sz="0" w:space="0" w:color="auto"/>
                <w:left w:val="none" w:sz="0" w:space="0" w:color="auto"/>
                <w:bottom w:val="none" w:sz="0" w:space="0" w:color="auto"/>
                <w:right w:val="none" w:sz="0" w:space="0" w:color="auto"/>
              </w:divBdr>
            </w:div>
            <w:div w:id="2041318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595879">
      <w:bodyDiv w:val="1"/>
      <w:marLeft w:val="0"/>
      <w:marRight w:val="0"/>
      <w:marTop w:val="0"/>
      <w:marBottom w:val="0"/>
      <w:divBdr>
        <w:top w:val="none" w:sz="0" w:space="0" w:color="auto"/>
        <w:left w:val="none" w:sz="0" w:space="0" w:color="auto"/>
        <w:bottom w:val="none" w:sz="0" w:space="0" w:color="auto"/>
        <w:right w:val="none" w:sz="0" w:space="0" w:color="auto"/>
      </w:divBdr>
      <w:divsChild>
        <w:div w:id="101071275">
          <w:marLeft w:val="547"/>
          <w:marRight w:val="0"/>
          <w:marTop w:val="0"/>
          <w:marBottom w:val="0"/>
          <w:divBdr>
            <w:top w:val="none" w:sz="0" w:space="0" w:color="auto"/>
            <w:left w:val="none" w:sz="0" w:space="0" w:color="auto"/>
            <w:bottom w:val="none" w:sz="0" w:space="0" w:color="auto"/>
            <w:right w:val="none" w:sz="0" w:space="0" w:color="auto"/>
          </w:divBdr>
        </w:div>
      </w:divsChild>
    </w:div>
    <w:div w:id="2048603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51" Type="http://schemas.microsoft.com/office/2011/relationships/people" Target="people.xml"/><Relationship Id="rId3" Type="http://schemas.openxmlformats.org/officeDocument/2006/relationships/styles" Target="styles.xml"/><Relationship Id="rId50" Type="http://schemas.microsoft.com/office/2011/relationships/commentsExtended" Target="commentsExtended.xml"/><Relationship Id="rId7" Type="http://schemas.openxmlformats.org/officeDocument/2006/relationships/endnotes" Target="endnotes.xml"/><Relationship Id="rId2" Type="http://schemas.openxmlformats.org/officeDocument/2006/relationships/numbering" Target="numbering.xml"/><Relationship Id="rId54"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3" Type="http://schemas.openxmlformats.org/officeDocument/2006/relationships/customXml" Target="../customXml/item3.xml"/><Relationship Id="rId5" Type="http://schemas.openxmlformats.org/officeDocument/2006/relationships/webSettings" Target="webSettings.xml"/><Relationship Id="rId49" Type="http://schemas.microsoft.com/office/2016/09/relationships/commentsIds" Target="commentsIds.xml"/><Relationship Id="rId10" Type="http://schemas.openxmlformats.org/officeDocument/2006/relationships/fontTable" Target="fontTable.xml"/><Relationship Id="rId52"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footer" Target="footer1.xml"/><Relationship Id="rId48" Type="http://schemas.microsoft.com/office/2018/08/relationships/commentsExtensible" Target="commentsExtensi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6C3BED43-B8DA-4721-A345-172583D2CF48}">
  <ds:schemaRefs>
    <ds:schemaRef ds:uri="http://schemas.openxmlformats.org/officeDocument/2006/bibliography"/>
  </ds:schemaRefs>
</ds:datastoreItem>
</file>

<file path=customXml/itemProps2.xml><?xml version="1.0" encoding="utf-8"?>
<ds:datastoreItem xmlns:ds="http://schemas.openxmlformats.org/officeDocument/2006/customXml" ds:itemID="{A8474500-A9BC-4984-8C00-3BF0A79BE646}"/>
</file>

<file path=customXml/itemProps3.xml><?xml version="1.0" encoding="utf-8"?>
<ds:datastoreItem xmlns:ds="http://schemas.openxmlformats.org/officeDocument/2006/customXml" ds:itemID="{D691F929-8C69-492A-A197-E643DB40D6AC}"/>
</file>

<file path=customXml/itemProps4.xml><?xml version="1.0" encoding="utf-8"?>
<ds:datastoreItem xmlns:ds="http://schemas.openxmlformats.org/officeDocument/2006/customXml" ds:itemID="{6F4CCE40-96E5-48C6-9FB3-3C6417B3A39D}"/>
</file>

<file path=docProps/app.xml><?xml version="1.0" encoding="utf-8"?>
<Properties xmlns="http://schemas.openxmlformats.org/officeDocument/2006/extended-properties" xmlns:vt="http://schemas.openxmlformats.org/officeDocument/2006/docPropsVTypes">
  <Template>Normal</Template>
  <TotalTime>1</TotalTime>
  <Pages>2</Pages>
  <Words>1109</Words>
  <Characters>6324</Characters>
  <Application>Microsoft Office Word</Application>
  <DocSecurity>0</DocSecurity>
  <Lines>52</Lines>
  <Paragraphs>14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7419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Preferred Customer</dc:creator>
  <cp:lastModifiedBy>Rojacha 2</cp:lastModifiedBy>
  <cp:revision>2</cp:revision>
  <cp:lastPrinted>2014-03-01T09:52:00Z</cp:lastPrinted>
  <dcterms:created xsi:type="dcterms:W3CDTF">2022-09-05T13:45:00Z</dcterms:created>
  <dcterms:modified xsi:type="dcterms:W3CDTF">2022-09-05T13:45:00Z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